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F730" w14:textId="77777777" w:rsidR="006C3C25" w:rsidRDefault="00C95150">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Document orientativ verificat și curatoriat de Rezon Media Grup.</w:t>
      </w:r>
      <w:r>
        <w:rPr>
          <w:rFonts w:ascii="Verdana" w:hAnsi="Verdana" w:cs="Verdana"/>
          <w:i/>
          <w:iCs/>
          <w:color w:val="555555"/>
          <w:sz w:val="16"/>
          <w:szCs w:val="16"/>
        </w:rPr>
        <w:t xml:space="preserve"> Acest model de document are caracter informativ și trebuie adaptat, completat și personalizat de către companie sau departamentul responsabil, în conformitate cu specificul activității și cerințele legale în vigoare. Rezon Media Grup nu își asumă răspunderea pentru utilizarea documentului fără adaptarea corespunzătoare.</w:t>
      </w:r>
    </w:p>
    <w:p w14:paraId="0C0ADC62" w14:textId="77777777" w:rsidR="006C3C25" w:rsidRDefault="00C95150">
      <w:pPr>
        <w:pStyle w:val="NormalWeb"/>
        <w:spacing w:line="360" w:lineRule="auto"/>
      </w:pPr>
      <w:r>
        <w:rPr>
          <w:rStyle w:val="Strong"/>
        </w:rPr>
        <w:t>Societatea:</w:t>
      </w:r>
      <w:r>
        <w:t xml:space="preserve"> ________________________________</w:t>
      </w:r>
      <w:r>
        <w:br/>
      </w:r>
      <w:r>
        <w:rPr>
          <w:rStyle w:val="Strong"/>
        </w:rPr>
        <w:t>Sediul social:</w:t>
      </w:r>
      <w:r>
        <w:t xml:space="preserve"> _____________________________</w:t>
      </w:r>
      <w:r>
        <w:br/>
      </w:r>
      <w:r>
        <w:rPr>
          <w:rStyle w:val="Strong"/>
        </w:rPr>
        <w:t>Data:</w:t>
      </w:r>
      <w:r>
        <w:t xml:space="preserve"> ____________________________</w:t>
      </w:r>
    </w:p>
    <w:p w14:paraId="17B55D77" w14:textId="77777777" w:rsidR="006C3C25" w:rsidRDefault="006C3C25">
      <w:pPr>
        <w:rPr>
          <w:sz w:val="40"/>
          <w:szCs w:val="40"/>
          <w:lang w:val="it-IT"/>
        </w:rPr>
      </w:pPr>
    </w:p>
    <w:p w14:paraId="23CF6B1C" w14:textId="77777777" w:rsidR="006C3C25" w:rsidRDefault="00C95150" w:rsidP="001D7A22">
      <w:pPr>
        <w:jc w:val="center"/>
        <w:rPr>
          <w:sz w:val="40"/>
          <w:szCs w:val="40"/>
          <w:lang w:val="it-IT"/>
        </w:rPr>
      </w:pPr>
      <w:r>
        <w:rPr>
          <w:sz w:val="40"/>
          <w:szCs w:val="40"/>
          <w:lang w:val="it-IT"/>
        </w:rPr>
        <w:t>PROCEDURĂ INTERNĂ</w:t>
      </w:r>
    </w:p>
    <w:p w14:paraId="674CD295" w14:textId="77777777" w:rsidR="006C3C25" w:rsidRDefault="00C95150" w:rsidP="001D7A22">
      <w:pPr>
        <w:jc w:val="center"/>
        <w:rPr>
          <w:sz w:val="40"/>
          <w:szCs w:val="40"/>
          <w:lang w:val="it-IT"/>
        </w:rPr>
      </w:pPr>
      <w:r>
        <w:rPr>
          <w:sz w:val="40"/>
          <w:szCs w:val="40"/>
          <w:lang w:val="it-IT"/>
        </w:rPr>
        <w:t>privind OPERAȚIUNILE DE CASĂ ȘI BANCĂ</w:t>
      </w:r>
    </w:p>
    <w:p w14:paraId="5C7E0C2C" w14:textId="77777777" w:rsidR="001D7A22" w:rsidRDefault="001D7A22" w:rsidP="001D7A22">
      <w:pPr>
        <w:jc w:val="center"/>
        <w:rPr>
          <w:sz w:val="40"/>
          <w:szCs w:val="40"/>
          <w:lang w:val="it-IT"/>
        </w:rPr>
      </w:pPr>
    </w:p>
    <w:p w14:paraId="09378DED" w14:textId="77777777" w:rsidR="006C3C25" w:rsidRDefault="006C3C25">
      <w:pPr>
        <w:rPr>
          <w:b/>
          <w:sz w:val="28"/>
          <w:szCs w:val="28"/>
          <w:lang w:val="it-IT"/>
        </w:rPr>
      </w:pPr>
    </w:p>
    <w:p w14:paraId="334C70E0" w14:textId="77777777" w:rsidR="006C3C25" w:rsidRDefault="00C95150">
      <w:pPr>
        <w:rPr>
          <w:b/>
          <w:sz w:val="28"/>
          <w:szCs w:val="28"/>
          <w:lang w:val="it-IT"/>
        </w:rPr>
      </w:pPr>
      <w:r>
        <w:rPr>
          <w:b/>
          <w:sz w:val="28"/>
          <w:szCs w:val="28"/>
          <w:lang w:val="it-IT"/>
        </w:rPr>
        <w:t>1. Scopul procedurii</w:t>
      </w:r>
    </w:p>
    <w:p w14:paraId="1693088F" w14:textId="77777777" w:rsidR="006C3C25" w:rsidRDefault="00C95150">
      <w:pPr>
        <w:pStyle w:val="NormalWeb"/>
      </w:pPr>
      <w:r>
        <w:t xml:space="preserve">Prezenta procedură stabilește regulile interne privind </w:t>
      </w:r>
      <w:r>
        <w:rPr>
          <w:rStyle w:val="Strong"/>
        </w:rPr>
        <w:t>gestionarea numerarului și a operațiunilor bancare</w:t>
      </w:r>
      <w:r>
        <w:t>, în scopul:</w:t>
      </w:r>
    </w:p>
    <w:p w14:paraId="21BC1EDB" w14:textId="77777777" w:rsidR="006C3C25" w:rsidRDefault="00C95150">
      <w:pPr>
        <w:pStyle w:val="NormalWeb"/>
        <w:numPr>
          <w:ilvl w:val="0"/>
          <w:numId w:val="16"/>
        </w:numPr>
      </w:pPr>
      <w:r>
        <w:t>respectării legislației financiar-fiscale în vigoare;</w:t>
      </w:r>
    </w:p>
    <w:p w14:paraId="48F88748" w14:textId="77777777" w:rsidR="006C3C25" w:rsidRDefault="00C95150">
      <w:pPr>
        <w:pStyle w:val="NormalWeb"/>
        <w:numPr>
          <w:ilvl w:val="0"/>
          <w:numId w:val="16"/>
        </w:numPr>
      </w:pPr>
      <w:r>
        <w:t>prevenirii sancțiunilor contravenționale și fiscale;</w:t>
      </w:r>
    </w:p>
    <w:p w14:paraId="016AB931" w14:textId="77777777" w:rsidR="006C3C25" w:rsidRDefault="00C95150">
      <w:pPr>
        <w:pStyle w:val="NormalWeb"/>
        <w:numPr>
          <w:ilvl w:val="0"/>
          <w:numId w:val="16"/>
        </w:numPr>
      </w:pPr>
      <w:r>
        <w:t>asigurării trasabilității și disciplinei financiare;</w:t>
      </w:r>
    </w:p>
    <w:p w14:paraId="764F2CB8" w14:textId="77777777" w:rsidR="006C3C25" w:rsidRDefault="00C95150">
      <w:pPr>
        <w:pStyle w:val="NormalWeb"/>
        <w:numPr>
          <w:ilvl w:val="0"/>
          <w:numId w:val="16"/>
        </w:numPr>
      </w:pPr>
      <w:r>
        <w:t>protejării societății în cazul controalelor ANAF.</w:t>
      </w:r>
    </w:p>
    <w:p w14:paraId="56737738" w14:textId="77777777" w:rsidR="006C3C25" w:rsidRDefault="006C3C25">
      <w:pPr>
        <w:rPr>
          <w:b/>
          <w:sz w:val="28"/>
          <w:szCs w:val="28"/>
        </w:rPr>
      </w:pPr>
    </w:p>
    <w:p w14:paraId="26B185C6" w14:textId="77777777" w:rsidR="006C3C25" w:rsidRDefault="00C95150">
      <w:pPr>
        <w:rPr>
          <w:b/>
          <w:sz w:val="28"/>
          <w:szCs w:val="28"/>
        </w:rPr>
      </w:pPr>
      <w:r>
        <w:rPr>
          <w:b/>
          <w:sz w:val="28"/>
          <w:szCs w:val="28"/>
        </w:rPr>
        <w:t>2. Domeniul de aplicare</w:t>
      </w:r>
    </w:p>
    <w:p w14:paraId="0365BC06" w14:textId="77777777" w:rsidR="006C3C25" w:rsidRDefault="00C95150">
      <w:pPr>
        <w:pStyle w:val="NormalWeb"/>
      </w:pPr>
      <w:r>
        <w:t>Procedura se aplică tuturor:</w:t>
      </w:r>
    </w:p>
    <w:p w14:paraId="70EAE368" w14:textId="77777777" w:rsidR="006C3C25" w:rsidRDefault="00C95150">
      <w:pPr>
        <w:pStyle w:val="NormalWeb"/>
        <w:numPr>
          <w:ilvl w:val="0"/>
          <w:numId w:val="5"/>
        </w:numPr>
      </w:pPr>
      <w:r>
        <w:t>încasărilor și plăților în numerar;</w:t>
      </w:r>
    </w:p>
    <w:p w14:paraId="7E22F394" w14:textId="77777777" w:rsidR="006C3C25" w:rsidRDefault="00C95150">
      <w:pPr>
        <w:pStyle w:val="NormalWeb"/>
        <w:numPr>
          <w:ilvl w:val="0"/>
          <w:numId w:val="5"/>
        </w:numPr>
      </w:pPr>
      <w:r>
        <w:t>operațiunilor prin conturi bancare;</w:t>
      </w:r>
    </w:p>
    <w:p w14:paraId="1DE77D10" w14:textId="77777777" w:rsidR="006C3C25" w:rsidRDefault="00C95150">
      <w:pPr>
        <w:pStyle w:val="NormalWeb"/>
        <w:numPr>
          <w:ilvl w:val="0"/>
          <w:numId w:val="5"/>
        </w:numPr>
      </w:pPr>
      <w:r>
        <w:t>avansurilor spre decontare;</w:t>
      </w:r>
    </w:p>
    <w:p w14:paraId="54B591DF" w14:textId="77777777" w:rsidR="006C3C25" w:rsidRDefault="00C95150">
      <w:pPr>
        <w:pStyle w:val="NormalWeb"/>
        <w:numPr>
          <w:ilvl w:val="0"/>
          <w:numId w:val="5"/>
        </w:numPr>
      </w:pPr>
      <w:r>
        <w:t>utilizării cardurilor bancare ale societății.</w:t>
      </w:r>
    </w:p>
    <w:p w14:paraId="54AA07A7" w14:textId="77777777" w:rsidR="006C3C25" w:rsidRDefault="006C3C25">
      <w:pPr>
        <w:rPr>
          <w:b/>
          <w:sz w:val="28"/>
          <w:szCs w:val="28"/>
          <w:lang w:val="it-IT"/>
        </w:rPr>
      </w:pPr>
    </w:p>
    <w:p w14:paraId="19F4843C" w14:textId="77777777" w:rsidR="006C3C25" w:rsidRDefault="00C95150">
      <w:pPr>
        <w:rPr>
          <w:b/>
          <w:sz w:val="28"/>
          <w:szCs w:val="28"/>
        </w:rPr>
      </w:pPr>
      <w:r>
        <w:rPr>
          <w:b/>
          <w:sz w:val="28"/>
          <w:szCs w:val="28"/>
        </w:rPr>
        <w:t>3. Principii generale</w:t>
      </w:r>
    </w:p>
    <w:p w14:paraId="5481C138" w14:textId="77777777" w:rsidR="006C3C25" w:rsidRDefault="00C95150">
      <w:pPr>
        <w:pStyle w:val="NormalWeb"/>
      </w:pPr>
      <w:r>
        <w:t>Operațiunile de casă și bancă se desfășoară cu respectarea:</w:t>
      </w:r>
    </w:p>
    <w:p w14:paraId="10DE6FDE" w14:textId="77777777" w:rsidR="006C3C25" w:rsidRDefault="00C95150">
      <w:pPr>
        <w:pStyle w:val="NormalWeb"/>
        <w:numPr>
          <w:ilvl w:val="0"/>
          <w:numId w:val="15"/>
        </w:numPr>
      </w:pPr>
      <w:r>
        <w:t>principiului legalității;</w:t>
      </w:r>
    </w:p>
    <w:p w14:paraId="4076480D" w14:textId="77777777" w:rsidR="006C3C25" w:rsidRDefault="00C95150">
      <w:pPr>
        <w:pStyle w:val="NormalWeb"/>
        <w:numPr>
          <w:ilvl w:val="0"/>
          <w:numId w:val="15"/>
        </w:numPr>
      </w:pPr>
      <w:r>
        <w:t>principiului documentării complete;</w:t>
      </w:r>
    </w:p>
    <w:p w14:paraId="14B7019A" w14:textId="77777777" w:rsidR="006C3C25" w:rsidRDefault="00C95150">
      <w:pPr>
        <w:pStyle w:val="NormalWeb"/>
        <w:numPr>
          <w:ilvl w:val="0"/>
          <w:numId w:val="15"/>
        </w:numPr>
      </w:pPr>
      <w:r>
        <w:t>principiului separării atribuțiilor;</w:t>
      </w:r>
    </w:p>
    <w:p w14:paraId="4BC5337B" w14:textId="77777777" w:rsidR="006C3C25" w:rsidRDefault="00C95150">
      <w:pPr>
        <w:pStyle w:val="NormalWeb"/>
        <w:numPr>
          <w:ilvl w:val="0"/>
          <w:numId w:val="15"/>
        </w:numPr>
      </w:pPr>
      <w:r>
        <w:t xml:space="preserve">principiului limitării </w:t>
      </w:r>
      <w:r>
        <w:t>numerarului;</w:t>
      </w:r>
    </w:p>
    <w:p w14:paraId="6754DAE9" w14:textId="77777777" w:rsidR="006C3C25" w:rsidRDefault="00C95150">
      <w:pPr>
        <w:pStyle w:val="NormalWeb"/>
        <w:numPr>
          <w:ilvl w:val="0"/>
          <w:numId w:val="15"/>
        </w:numPr>
      </w:pPr>
      <w:r>
        <w:t>principiului responsabilității personale.</w:t>
      </w:r>
    </w:p>
    <w:p w14:paraId="3D5F05B2" w14:textId="77777777" w:rsidR="006C3C25" w:rsidRDefault="006C3C25">
      <w:pPr>
        <w:rPr>
          <w:b/>
          <w:sz w:val="28"/>
          <w:szCs w:val="28"/>
        </w:rPr>
      </w:pPr>
    </w:p>
    <w:p w14:paraId="016A4A78" w14:textId="77777777" w:rsidR="006C3C25" w:rsidRDefault="00C95150">
      <w:pPr>
        <w:rPr>
          <w:b/>
          <w:sz w:val="28"/>
          <w:szCs w:val="28"/>
        </w:rPr>
      </w:pPr>
      <w:r>
        <w:rPr>
          <w:b/>
          <w:sz w:val="28"/>
          <w:szCs w:val="28"/>
        </w:rPr>
        <w:t>4. Organizarea casieriei</w:t>
      </w:r>
    </w:p>
    <w:p w14:paraId="65B79809" w14:textId="77777777" w:rsidR="006C3C25" w:rsidRDefault="00C95150">
      <w:r>
        <w:rPr>
          <w:b/>
          <w:sz w:val="28"/>
          <w:szCs w:val="28"/>
        </w:rPr>
        <w:t>4.1 Casieria</w:t>
      </w:r>
    </w:p>
    <w:p w14:paraId="4F50852F" w14:textId="77777777" w:rsidR="006C3C25" w:rsidRDefault="00C95150">
      <w:pPr>
        <w:pStyle w:val="NormalWeb"/>
        <w:numPr>
          <w:ilvl w:val="0"/>
          <w:numId w:val="10"/>
        </w:numPr>
      </w:pPr>
      <w:r>
        <w:t>Casieria este organizată la sediul societății;</w:t>
      </w:r>
    </w:p>
    <w:p w14:paraId="5F12414D" w14:textId="77777777" w:rsidR="006C3C25" w:rsidRDefault="00C95150">
      <w:pPr>
        <w:pStyle w:val="NormalWeb"/>
        <w:numPr>
          <w:ilvl w:val="0"/>
          <w:numId w:val="10"/>
        </w:numPr>
      </w:pPr>
      <w:r>
        <w:t>Casierul este desemnat prin decizie scrisă;</w:t>
      </w:r>
    </w:p>
    <w:p w14:paraId="5A601005" w14:textId="77777777" w:rsidR="006C3C25" w:rsidRDefault="00C95150">
      <w:pPr>
        <w:pStyle w:val="NormalWeb"/>
        <w:numPr>
          <w:ilvl w:val="0"/>
          <w:numId w:val="10"/>
        </w:numPr>
      </w:pPr>
      <w:r>
        <w:t>Casierul răspunde material pentru numerarul gestionat.</w:t>
      </w:r>
    </w:p>
    <w:p w14:paraId="325382FB" w14:textId="77777777" w:rsidR="006C3C25" w:rsidRDefault="006C3C25">
      <w:pPr>
        <w:rPr>
          <w:b/>
          <w:sz w:val="28"/>
          <w:szCs w:val="28"/>
        </w:rPr>
      </w:pPr>
    </w:p>
    <w:p w14:paraId="48D4B7FE" w14:textId="77777777" w:rsidR="006C3C25" w:rsidRDefault="00C95150">
      <w:pPr>
        <w:rPr>
          <w:b/>
          <w:sz w:val="28"/>
          <w:szCs w:val="28"/>
        </w:rPr>
      </w:pPr>
      <w:r>
        <w:rPr>
          <w:b/>
          <w:sz w:val="28"/>
          <w:szCs w:val="28"/>
        </w:rPr>
        <w:t xml:space="preserve">4.2 </w:t>
      </w:r>
      <w:r>
        <w:rPr>
          <w:b/>
          <w:sz w:val="28"/>
          <w:szCs w:val="28"/>
        </w:rPr>
        <w:t>Plafon intern de casă</w:t>
      </w:r>
    </w:p>
    <w:p w14:paraId="23A358D4" w14:textId="77777777" w:rsidR="006C3C25" w:rsidRDefault="00C95150">
      <w:pPr>
        <w:pStyle w:val="NormalWeb"/>
        <w:numPr>
          <w:ilvl w:val="0"/>
          <w:numId w:val="18"/>
        </w:numPr>
      </w:pPr>
      <w:r>
        <w:t>Societatea stabilește un plafon intern de numerar;</w:t>
      </w:r>
    </w:p>
    <w:p w14:paraId="4C93706A" w14:textId="77777777" w:rsidR="006C3C25" w:rsidRDefault="00C95150">
      <w:pPr>
        <w:pStyle w:val="NormalWeb"/>
        <w:numPr>
          <w:ilvl w:val="0"/>
          <w:numId w:val="18"/>
        </w:numPr>
      </w:pPr>
      <w:r>
        <w:t>Depășirea plafonului este interzisă;</w:t>
      </w:r>
    </w:p>
    <w:p w14:paraId="4F4C8393" w14:textId="77777777" w:rsidR="006C3C25" w:rsidRDefault="00C95150">
      <w:pPr>
        <w:pStyle w:val="NormalWeb"/>
        <w:numPr>
          <w:ilvl w:val="0"/>
          <w:numId w:val="18"/>
        </w:numPr>
      </w:pPr>
      <w:r>
        <w:t>Numerarul în exces se depune în contul bancar.</w:t>
      </w:r>
    </w:p>
    <w:p w14:paraId="45607BEA" w14:textId="77777777" w:rsidR="006C3C25" w:rsidRDefault="006C3C25">
      <w:pPr>
        <w:rPr>
          <w:b/>
          <w:sz w:val="28"/>
          <w:szCs w:val="28"/>
          <w:lang w:val="pt-BR"/>
        </w:rPr>
      </w:pPr>
    </w:p>
    <w:p w14:paraId="217E8DDC" w14:textId="77777777" w:rsidR="006C3C25" w:rsidRDefault="00C95150">
      <w:pPr>
        <w:rPr>
          <w:b/>
          <w:sz w:val="28"/>
          <w:szCs w:val="28"/>
          <w:lang w:val="it-IT"/>
        </w:rPr>
      </w:pPr>
      <w:r>
        <w:rPr>
          <w:b/>
          <w:sz w:val="28"/>
          <w:szCs w:val="28"/>
          <w:lang w:val="it-IT"/>
        </w:rPr>
        <w:t>5. Operațiuni de CASĂ</w:t>
      </w:r>
    </w:p>
    <w:p w14:paraId="0F150033" w14:textId="77777777" w:rsidR="006C3C25" w:rsidRDefault="00C95150">
      <w:pPr>
        <w:rPr>
          <w:b/>
          <w:sz w:val="28"/>
          <w:szCs w:val="28"/>
          <w:lang w:val="it-IT"/>
        </w:rPr>
      </w:pPr>
      <w:r>
        <w:rPr>
          <w:b/>
          <w:sz w:val="28"/>
          <w:szCs w:val="28"/>
          <w:lang w:val="it-IT"/>
        </w:rPr>
        <w:t>5.1 Încasări în numerar</w:t>
      </w:r>
    </w:p>
    <w:p w14:paraId="33B55EBF" w14:textId="77777777" w:rsidR="006C3C25" w:rsidRDefault="00C95150">
      <w:pPr>
        <w:pStyle w:val="NormalWeb"/>
      </w:pPr>
      <w:r>
        <w:t>Încasările se efectuează numai:</w:t>
      </w:r>
    </w:p>
    <w:p w14:paraId="5000A465" w14:textId="77777777" w:rsidR="006C3C25" w:rsidRDefault="00C95150">
      <w:pPr>
        <w:pStyle w:val="NormalWeb"/>
        <w:numPr>
          <w:ilvl w:val="0"/>
          <w:numId w:val="12"/>
        </w:numPr>
      </w:pPr>
      <w:r>
        <w:t>în limitele legale;</w:t>
      </w:r>
    </w:p>
    <w:p w14:paraId="43AF9CD2" w14:textId="77777777" w:rsidR="006C3C25" w:rsidRDefault="00C95150">
      <w:pPr>
        <w:pStyle w:val="NormalWeb"/>
        <w:numPr>
          <w:ilvl w:val="0"/>
          <w:numId w:val="12"/>
        </w:numPr>
      </w:pPr>
      <w:r>
        <w:t>pe baza documentelor justificative;</w:t>
      </w:r>
    </w:p>
    <w:p w14:paraId="431FEDDE" w14:textId="77777777" w:rsidR="006C3C25" w:rsidRDefault="00C95150">
      <w:pPr>
        <w:pStyle w:val="NormalWeb"/>
        <w:numPr>
          <w:ilvl w:val="0"/>
          <w:numId w:val="12"/>
        </w:numPr>
      </w:pPr>
      <w:r>
        <w:t>cu evidențiere în registrul de casă.</w:t>
      </w:r>
    </w:p>
    <w:p w14:paraId="3AF545B9" w14:textId="77777777" w:rsidR="006C3C25" w:rsidRDefault="006C3C25">
      <w:pPr>
        <w:rPr>
          <w:b/>
          <w:sz w:val="28"/>
          <w:szCs w:val="28"/>
        </w:rPr>
      </w:pPr>
    </w:p>
    <w:p w14:paraId="6E80AF82" w14:textId="77777777" w:rsidR="006C3C25" w:rsidRDefault="00C95150">
      <w:pPr>
        <w:rPr>
          <w:b/>
          <w:sz w:val="28"/>
          <w:szCs w:val="28"/>
        </w:rPr>
      </w:pPr>
      <w:r>
        <w:rPr>
          <w:b/>
          <w:sz w:val="28"/>
          <w:szCs w:val="28"/>
        </w:rPr>
        <w:t>5.2 Plăți în numerar</w:t>
      </w:r>
    </w:p>
    <w:p w14:paraId="59D9FE3E" w14:textId="77777777" w:rsidR="006C3C25" w:rsidRDefault="00C95150">
      <w:pPr>
        <w:pStyle w:val="NormalWeb"/>
      </w:pPr>
      <w:r>
        <w:t>Plățile în numerar sunt permise doar pentru:</w:t>
      </w:r>
    </w:p>
    <w:p w14:paraId="1AFB7FA5" w14:textId="77777777" w:rsidR="006C3C25" w:rsidRDefault="00C95150">
      <w:pPr>
        <w:pStyle w:val="NormalWeb"/>
        <w:numPr>
          <w:ilvl w:val="0"/>
          <w:numId w:val="6"/>
        </w:numPr>
      </w:pPr>
      <w:r>
        <w:t>cheltuieli mărunte;</w:t>
      </w:r>
    </w:p>
    <w:p w14:paraId="3D5C9EBB" w14:textId="77777777" w:rsidR="006C3C25" w:rsidRDefault="00C95150">
      <w:pPr>
        <w:pStyle w:val="NormalWeb"/>
        <w:numPr>
          <w:ilvl w:val="0"/>
          <w:numId w:val="6"/>
        </w:numPr>
      </w:pPr>
      <w:r>
        <w:t>avansuri spre decontare;</w:t>
      </w:r>
    </w:p>
    <w:p w14:paraId="254231D8" w14:textId="77777777" w:rsidR="006C3C25" w:rsidRDefault="00C95150">
      <w:pPr>
        <w:pStyle w:val="NormalWeb"/>
        <w:numPr>
          <w:ilvl w:val="0"/>
          <w:numId w:val="6"/>
        </w:numPr>
      </w:pPr>
      <w:r>
        <w:t>alte situații expres permise de lege.</w:t>
      </w:r>
    </w:p>
    <w:p w14:paraId="777EF100" w14:textId="77777777" w:rsidR="006C3C25" w:rsidRDefault="006C3C25"/>
    <w:p w14:paraId="5BF07C6B" w14:textId="77777777" w:rsidR="006C3C25" w:rsidRDefault="00C95150">
      <w:pPr>
        <w:rPr>
          <w:b/>
          <w:sz w:val="28"/>
          <w:szCs w:val="28"/>
        </w:rPr>
      </w:pPr>
      <w:r>
        <w:rPr>
          <w:b/>
          <w:sz w:val="28"/>
          <w:szCs w:val="28"/>
        </w:rPr>
        <w:t xml:space="preserve">6. Avansuri spre </w:t>
      </w:r>
      <w:r>
        <w:rPr>
          <w:b/>
          <w:sz w:val="28"/>
          <w:szCs w:val="28"/>
        </w:rPr>
        <w:t>decontare</w:t>
      </w:r>
    </w:p>
    <w:p w14:paraId="33E1F29C" w14:textId="77777777" w:rsidR="006C3C25" w:rsidRDefault="00C95150">
      <w:pPr>
        <w:pStyle w:val="NormalWeb"/>
        <w:numPr>
          <w:ilvl w:val="0"/>
          <w:numId w:val="17"/>
        </w:numPr>
      </w:pPr>
      <w:r>
        <w:t>Avansurile se acordă doar pe bază de dispoziție scrisă;</w:t>
      </w:r>
    </w:p>
    <w:p w14:paraId="7E250710" w14:textId="77777777" w:rsidR="006C3C25" w:rsidRDefault="00C95150">
      <w:pPr>
        <w:pStyle w:val="NormalWeb"/>
        <w:numPr>
          <w:ilvl w:val="0"/>
          <w:numId w:val="17"/>
        </w:numPr>
      </w:pPr>
      <w:r>
        <w:t>Decontarea se face în termenul stabilit intern;</w:t>
      </w:r>
    </w:p>
    <w:p w14:paraId="6D8CDA16" w14:textId="77777777" w:rsidR="006C3C25" w:rsidRDefault="00C95150">
      <w:pPr>
        <w:pStyle w:val="NormalWeb"/>
        <w:numPr>
          <w:ilvl w:val="0"/>
          <w:numId w:val="17"/>
        </w:numPr>
      </w:pPr>
      <w:r>
        <w:t>Avansurile nedecontate la termen sunt recuperate sau tratate fiscal conform legii.</w:t>
      </w:r>
    </w:p>
    <w:p w14:paraId="4F975FC6" w14:textId="77777777" w:rsidR="006C3C25" w:rsidRDefault="006C3C25">
      <w:pPr>
        <w:rPr>
          <w:b/>
          <w:sz w:val="28"/>
          <w:szCs w:val="28"/>
          <w:lang w:val="it-IT"/>
        </w:rPr>
      </w:pPr>
    </w:p>
    <w:p w14:paraId="7D420A6A" w14:textId="77777777" w:rsidR="006C3C25" w:rsidRDefault="00C95150">
      <w:pPr>
        <w:rPr>
          <w:b/>
          <w:sz w:val="28"/>
          <w:szCs w:val="28"/>
        </w:rPr>
      </w:pPr>
      <w:r>
        <w:rPr>
          <w:b/>
          <w:sz w:val="28"/>
          <w:szCs w:val="28"/>
        </w:rPr>
        <w:t>7. Registrul de casă</w:t>
      </w:r>
    </w:p>
    <w:p w14:paraId="69967C64" w14:textId="77777777" w:rsidR="006C3C25" w:rsidRDefault="00C95150">
      <w:pPr>
        <w:pStyle w:val="NormalWeb"/>
        <w:numPr>
          <w:ilvl w:val="0"/>
          <w:numId w:val="9"/>
        </w:numPr>
      </w:pPr>
      <w:r>
        <w:t>Se completează zilnic;</w:t>
      </w:r>
    </w:p>
    <w:p w14:paraId="4D2EFA25" w14:textId="77777777" w:rsidR="006C3C25" w:rsidRDefault="00C95150">
      <w:pPr>
        <w:pStyle w:val="NormalWeb"/>
        <w:numPr>
          <w:ilvl w:val="0"/>
          <w:numId w:val="9"/>
        </w:numPr>
      </w:pPr>
      <w:r>
        <w:t>Soldul scriptic trebuie să coincidă cu soldul faptic;</w:t>
      </w:r>
    </w:p>
    <w:p w14:paraId="1E3F33E9" w14:textId="77777777" w:rsidR="006C3C25" w:rsidRDefault="00C95150">
      <w:pPr>
        <w:pStyle w:val="NormalWeb"/>
        <w:numPr>
          <w:ilvl w:val="0"/>
          <w:numId w:val="9"/>
        </w:numPr>
      </w:pPr>
      <w:r>
        <w:t>Soldul negativ de casă este strict interzis.</w:t>
      </w:r>
    </w:p>
    <w:p w14:paraId="79B73CA5" w14:textId="77777777" w:rsidR="006C3C25" w:rsidRDefault="006C3C25">
      <w:pPr>
        <w:rPr>
          <w:sz w:val="28"/>
          <w:szCs w:val="28"/>
        </w:rPr>
      </w:pPr>
    </w:p>
    <w:p w14:paraId="059E7F54" w14:textId="77777777" w:rsidR="006C3C25" w:rsidRDefault="00C95150">
      <w:pPr>
        <w:rPr>
          <w:b/>
          <w:sz w:val="28"/>
          <w:szCs w:val="28"/>
          <w:lang w:val="it-IT"/>
        </w:rPr>
      </w:pPr>
      <w:r>
        <w:rPr>
          <w:b/>
          <w:sz w:val="28"/>
          <w:szCs w:val="28"/>
          <w:lang w:val="it-IT"/>
        </w:rPr>
        <w:lastRenderedPageBreak/>
        <w:t>8. Operațiuni de BANCĂ</w:t>
      </w:r>
    </w:p>
    <w:p w14:paraId="2C8776E2" w14:textId="77777777" w:rsidR="006C3C25" w:rsidRDefault="00C95150">
      <w:r>
        <w:rPr>
          <w:b/>
          <w:sz w:val="28"/>
          <w:szCs w:val="28"/>
          <w:lang w:val="it-IT"/>
        </w:rPr>
        <w:t>8.1 Conturi bancare</w:t>
      </w:r>
    </w:p>
    <w:p w14:paraId="63E88CDF" w14:textId="77777777" w:rsidR="006C3C25" w:rsidRDefault="00C95150">
      <w:pPr>
        <w:pStyle w:val="NormalWeb"/>
        <w:numPr>
          <w:ilvl w:val="0"/>
          <w:numId w:val="19"/>
        </w:numPr>
      </w:pPr>
      <w:r>
        <w:t>Societatea utilizează conturi deschise la instituții autorizate;</w:t>
      </w:r>
    </w:p>
    <w:p w14:paraId="6B713FDE" w14:textId="77777777" w:rsidR="006C3C25" w:rsidRDefault="00C95150">
      <w:pPr>
        <w:pStyle w:val="NormalWeb"/>
        <w:numPr>
          <w:ilvl w:val="0"/>
          <w:numId w:val="19"/>
        </w:numPr>
      </w:pPr>
      <w:r>
        <w:t>Deschiderea/închiderea conturilor se face cu aprobarea administratorului.</w:t>
      </w:r>
    </w:p>
    <w:p w14:paraId="72AC2753" w14:textId="77777777" w:rsidR="006C3C25" w:rsidRDefault="006C3C25">
      <w:pPr>
        <w:rPr>
          <w:b/>
          <w:sz w:val="28"/>
          <w:szCs w:val="28"/>
        </w:rPr>
      </w:pPr>
    </w:p>
    <w:p w14:paraId="516D88C6" w14:textId="77777777" w:rsidR="006C3C25" w:rsidRDefault="00C95150">
      <w:pPr>
        <w:rPr>
          <w:b/>
          <w:sz w:val="28"/>
          <w:szCs w:val="28"/>
        </w:rPr>
      </w:pPr>
      <w:r>
        <w:rPr>
          <w:b/>
          <w:sz w:val="28"/>
          <w:szCs w:val="28"/>
        </w:rPr>
        <w:t>8.2 Încasări și plăți prin bancă</w:t>
      </w:r>
    </w:p>
    <w:p w14:paraId="7224E3E0" w14:textId="77777777" w:rsidR="006C3C25" w:rsidRDefault="00C95150">
      <w:pPr>
        <w:pStyle w:val="NormalWeb"/>
        <w:numPr>
          <w:ilvl w:val="0"/>
          <w:numId w:val="7"/>
        </w:numPr>
      </w:pPr>
      <w:r>
        <w:t>Se realizează exclusiv pe bază de documente justificative;</w:t>
      </w:r>
    </w:p>
    <w:p w14:paraId="0C470150" w14:textId="77777777" w:rsidR="006C3C25" w:rsidRDefault="00C95150">
      <w:pPr>
        <w:pStyle w:val="NormalWeb"/>
        <w:numPr>
          <w:ilvl w:val="0"/>
          <w:numId w:val="7"/>
        </w:numPr>
      </w:pPr>
      <w:r>
        <w:t>Extrasul bancar este document primar obligatoriu.</w:t>
      </w:r>
    </w:p>
    <w:p w14:paraId="1B0A1422" w14:textId="77777777" w:rsidR="006C3C25" w:rsidRDefault="006C3C25">
      <w:pPr>
        <w:rPr>
          <w:b/>
          <w:sz w:val="28"/>
          <w:szCs w:val="28"/>
        </w:rPr>
      </w:pPr>
    </w:p>
    <w:p w14:paraId="6CB32D6C" w14:textId="77777777" w:rsidR="006C3C25" w:rsidRDefault="00C95150">
      <w:pPr>
        <w:rPr>
          <w:b/>
          <w:sz w:val="28"/>
          <w:szCs w:val="28"/>
        </w:rPr>
      </w:pPr>
      <w:r>
        <w:rPr>
          <w:b/>
          <w:sz w:val="28"/>
          <w:szCs w:val="28"/>
        </w:rPr>
        <w:t>9. PLAFOANE LEGALE DE NUMERAR – 2026</w:t>
      </w:r>
    </w:p>
    <w:p w14:paraId="30E2769B" w14:textId="77777777" w:rsidR="006C3C25" w:rsidRDefault="00C95150">
      <w:pPr>
        <w:rPr>
          <w:b/>
          <w:sz w:val="28"/>
          <w:szCs w:val="28"/>
        </w:rPr>
      </w:pPr>
      <w:r>
        <w:rPr>
          <w:b/>
          <w:sz w:val="28"/>
          <w:szCs w:val="28"/>
        </w:rPr>
        <w:t>9.1 Plafoane între societăți (persoane juridice)</w:t>
      </w:r>
    </w:p>
    <w:p w14:paraId="7AECE136" w14:textId="77777777" w:rsidR="006C3C25" w:rsidRDefault="00C95150">
      <w:pPr>
        <w:pStyle w:val="NormalWeb"/>
        <w:numPr>
          <w:ilvl w:val="0"/>
          <w:numId w:val="4"/>
        </w:numPr>
      </w:pPr>
      <w:r>
        <w:rPr>
          <w:rStyle w:val="Strong"/>
        </w:rPr>
        <w:t>Încasări în numerar:</w:t>
      </w:r>
      <w:r>
        <w:t xml:space="preserve"> max. </w:t>
      </w:r>
      <w:r>
        <w:rPr>
          <w:rStyle w:val="Strong"/>
        </w:rPr>
        <w:t>5.000 lei/zi de la aceeași persoană</w:t>
      </w:r>
    </w:p>
    <w:p w14:paraId="6C88CAB4" w14:textId="77777777" w:rsidR="006C3C25" w:rsidRDefault="00C95150">
      <w:pPr>
        <w:pStyle w:val="NormalWeb"/>
        <w:numPr>
          <w:ilvl w:val="0"/>
          <w:numId w:val="4"/>
        </w:numPr>
      </w:pPr>
      <w:r>
        <w:rPr>
          <w:rStyle w:val="Strong"/>
        </w:rPr>
        <w:t>Plăți în numerar:</w:t>
      </w:r>
    </w:p>
    <w:p w14:paraId="56D53F6B" w14:textId="77777777" w:rsidR="006C3C25" w:rsidRDefault="00C95150">
      <w:pPr>
        <w:pStyle w:val="NormalWeb"/>
        <w:numPr>
          <w:ilvl w:val="1"/>
          <w:numId w:val="4"/>
        </w:numPr>
      </w:pPr>
      <w:r>
        <w:t xml:space="preserve">max. </w:t>
      </w:r>
      <w:r>
        <w:rPr>
          <w:rStyle w:val="Strong"/>
        </w:rPr>
        <w:t>5.000 lei/zi către aceeași persoană</w:t>
      </w:r>
    </w:p>
    <w:p w14:paraId="4DEED897" w14:textId="77777777" w:rsidR="006C3C25" w:rsidRDefault="00C95150">
      <w:pPr>
        <w:pStyle w:val="NormalWeb"/>
        <w:numPr>
          <w:ilvl w:val="1"/>
          <w:numId w:val="4"/>
        </w:numPr>
      </w:pPr>
      <w:r>
        <w:t xml:space="preserve">max. </w:t>
      </w:r>
      <w:r>
        <w:rPr>
          <w:rStyle w:val="Strong"/>
        </w:rPr>
        <w:t>10.000 lei/zi total plăți numerar</w:t>
      </w:r>
    </w:p>
    <w:p w14:paraId="5EF80833" w14:textId="77777777" w:rsidR="006C3C25" w:rsidRDefault="006C3C25">
      <w:pPr>
        <w:rPr>
          <w:b/>
          <w:sz w:val="28"/>
          <w:szCs w:val="28"/>
        </w:rPr>
      </w:pPr>
    </w:p>
    <w:p w14:paraId="6C5F6338" w14:textId="77777777" w:rsidR="006C3C25" w:rsidRDefault="00C95150">
      <w:pPr>
        <w:rPr>
          <w:b/>
          <w:sz w:val="28"/>
          <w:szCs w:val="28"/>
        </w:rPr>
      </w:pPr>
      <w:r>
        <w:rPr>
          <w:b/>
          <w:sz w:val="28"/>
          <w:szCs w:val="28"/>
        </w:rPr>
        <w:t>9.2 Plafoane între societate și persoane fizice</w:t>
      </w:r>
    </w:p>
    <w:p w14:paraId="226E3B41" w14:textId="77777777" w:rsidR="006C3C25" w:rsidRDefault="00C95150">
      <w:pPr>
        <w:pStyle w:val="NormalWeb"/>
        <w:numPr>
          <w:ilvl w:val="0"/>
          <w:numId w:val="2"/>
        </w:numPr>
      </w:pPr>
      <w:r>
        <w:rPr>
          <w:rStyle w:val="Strong"/>
        </w:rPr>
        <w:t>Încasări în numerar:</w:t>
      </w:r>
      <w:r>
        <w:t xml:space="preserve"> max. </w:t>
      </w:r>
      <w:r>
        <w:rPr>
          <w:rStyle w:val="Strong"/>
        </w:rPr>
        <w:t xml:space="preserve">10.000 lei/zi de la </w:t>
      </w:r>
      <w:r>
        <w:rPr>
          <w:rStyle w:val="Strong"/>
        </w:rPr>
        <w:t>aceeași persoană</w:t>
      </w:r>
    </w:p>
    <w:p w14:paraId="79E3F344" w14:textId="77777777" w:rsidR="006C3C25" w:rsidRDefault="00C95150">
      <w:pPr>
        <w:pStyle w:val="NormalWeb"/>
        <w:numPr>
          <w:ilvl w:val="0"/>
          <w:numId w:val="2"/>
        </w:numPr>
      </w:pPr>
      <w:r>
        <w:rPr>
          <w:rStyle w:val="Strong"/>
        </w:rPr>
        <w:t>Plăți în numerar:</w:t>
      </w:r>
      <w:r>
        <w:t xml:space="preserve"> max. </w:t>
      </w:r>
      <w:r>
        <w:rPr>
          <w:rStyle w:val="Strong"/>
        </w:rPr>
        <w:t>10.000 lei/zi către aceeași persoană</w:t>
      </w:r>
    </w:p>
    <w:p w14:paraId="38F882EC" w14:textId="77777777" w:rsidR="006C3C25" w:rsidRDefault="00C95150">
      <w:pPr>
        <w:pStyle w:val="NormalWeb"/>
      </w:pPr>
      <w:r>
        <w:t>(se aplică inclusiv la dividende, restituiri de împrumuturi, cesiuni etc.)</w:t>
      </w:r>
    </w:p>
    <w:p w14:paraId="30C35E18" w14:textId="77777777" w:rsidR="006C3C25" w:rsidRDefault="006C3C25">
      <w:pPr>
        <w:rPr>
          <w:b/>
          <w:sz w:val="28"/>
          <w:szCs w:val="28"/>
        </w:rPr>
      </w:pPr>
    </w:p>
    <w:p w14:paraId="51FD87B3" w14:textId="77777777" w:rsidR="006C3C25" w:rsidRDefault="00C95150">
      <w:pPr>
        <w:rPr>
          <w:b/>
          <w:sz w:val="28"/>
          <w:szCs w:val="28"/>
        </w:rPr>
      </w:pPr>
      <w:r>
        <w:rPr>
          <w:b/>
          <w:sz w:val="28"/>
          <w:szCs w:val="28"/>
        </w:rPr>
        <w:t>9.3 Avansuri spre decontare</w:t>
      </w:r>
    </w:p>
    <w:p w14:paraId="064BB4B9" w14:textId="77777777" w:rsidR="006C3C25" w:rsidRDefault="00C95150">
      <w:pPr>
        <w:pStyle w:val="NormalWeb"/>
        <w:numPr>
          <w:ilvl w:val="0"/>
          <w:numId w:val="20"/>
        </w:numPr>
      </w:pPr>
      <w:r>
        <w:t xml:space="preserve">Max. </w:t>
      </w:r>
      <w:r>
        <w:rPr>
          <w:rStyle w:val="Strong"/>
        </w:rPr>
        <w:t>5.000 lei/zi/persoană</w:t>
      </w:r>
    </w:p>
    <w:p w14:paraId="2160D6C1" w14:textId="77777777" w:rsidR="006C3C25" w:rsidRDefault="006C3C25">
      <w:pPr>
        <w:rPr>
          <w:b/>
          <w:sz w:val="28"/>
          <w:szCs w:val="28"/>
        </w:rPr>
      </w:pPr>
    </w:p>
    <w:p w14:paraId="1B1B70C6" w14:textId="77777777" w:rsidR="006C3C25" w:rsidRDefault="00C95150">
      <w:pPr>
        <w:rPr>
          <w:b/>
          <w:sz w:val="28"/>
          <w:szCs w:val="28"/>
        </w:rPr>
      </w:pPr>
      <w:r>
        <w:rPr>
          <w:b/>
          <w:sz w:val="28"/>
          <w:szCs w:val="28"/>
        </w:rPr>
        <w:t>9.4 Plafon sold casierie</w:t>
      </w:r>
    </w:p>
    <w:p w14:paraId="06C21A6C" w14:textId="77777777" w:rsidR="006C3C25" w:rsidRDefault="00C95150">
      <w:pPr>
        <w:pStyle w:val="NormalWeb"/>
        <w:numPr>
          <w:ilvl w:val="0"/>
          <w:numId w:val="21"/>
        </w:numPr>
      </w:pPr>
      <w:r>
        <w:t xml:space="preserve">Sold maxim numerar la sfârșitul zilei: </w:t>
      </w:r>
      <w:r>
        <w:rPr>
          <w:rStyle w:val="Strong"/>
        </w:rPr>
        <w:t>50.000 lei</w:t>
      </w:r>
    </w:p>
    <w:p w14:paraId="5F7C6771" w14:textId="77777777" w:rsidR="006C3C25" w:rsidRDefault="00C95150">
      <w:pPr>
        <w:pStyle w:val="NormalWeb"/>
        <w:numPr>
          <w:ilvl w:val="0"/>
          <w:numId w:val="21"/>
        </w:numPr>
      </w:pPr>
      <w:r>
        <w:t>Excedentul se depune la bancă fără întârziere.</w:t>
      </w:r>
    </w:p>
    <w:p w14:paraId="42993B75" w14:textId="77777777" w:rsidR="006C3C25" w:rsidRDefault="006C3C25">
      <w:pPr>
        <w:rPr>
          <w:b/>
          <w:sz w:val="28"/>
          <w:szCs w:val="28"/>
        </w:rPr>
      </w:pPr>
    </w:p>
    <w:p w14:paraId="0B8AD671" w14:textId="77777777" w:rsidR="006C3C25" w:rsidRDefault="00C95150">
      <w:pPr>
        <w:rPr>
          <w:b/>
          <w:sz w:val="28"/>
          <w:szCs w:val="28"/>
        </w:rPr>
      </w:pPr>
      <w:r>
        <w:rPr>
          <w:b/>
          <w:sz w:val="28"/>
          <w:szCs w:val="28"/>
        </w:rPr>
        <w:t>9.5 Interdicții exprese</w:t>
      </w:r>
    </w:p>
    <w:p w14:paraId="685165D8" w14:textId="77777777" w:rsidR="006C3C25" w:rsidRDefault="00C95150">
      <w:pPr>
        <w:pStyle w:val="NormalWeb"/>
        <w:numPr>
          <w:ilvl w:val="0"/>
          <w:numId w:val="8"/>
        </w:numPr>
      </w:pPr>
      <w:r>
        <w:t xml:space="preserve">Fragmentarea plăților pentru evitarea plafoanelor este </w:t>
      </w:r>
      <w:r>
        <w:rPr>
          <w:rStyle w:val="Strong"/>
        </w:rPr>
        <w:t>strict interzisă</w:t>
      </w:r>
      <w:r>
        <w:t>;</w:t>
      </w:r>
    </w:p>
    <w:p w14:paraId="15BD0389" w14:textId="77777777" w:rsidR="006C3C25" w:rsidRDefault="00C95150">
      <w:pPr>
        <w:pStyle w:val="NormalWeb"/>
        <w:numPr>
          <w:ilvl w:val="0"/>
          <w:numId w:val="8"/>
        </w:numPr>
      </w:pPr>
      <w:r>
        <w:t xml:space="preserve">Plățile peste plafon se efectuează </w:t>
      </w:r>
      <w:r>
        <w:rPr>
          <w:rStyle w:val="Strong"/>
        </w:rPr>
        <w:t>exclusiv prin bancă</w:t>
      </w:r>
      <w:r>
        <w:t>.</w:t>
      </w:r>
    </w:p>
    <w:p w14:paraId="0F3D601C" w14:textId="77777777" w:rsidR="006C3C25" w:rsidRDefault="006C3C25">
      <w:pPr>
        <w:rPr>
          <w:b/>
          <w:sz w:val="28"/>
          <w:szCs w:val="28"/>
        </w:rPr>
      </w:pPr>
    </w:p>
    <w:p w14:paraId="409CD4A2" w14:textId="77777777" w:rsidR="006C3C25" w:rsidRDefault="00C95150">
      <w:pPr>
        <w:rPr>
          <w:b/>
          <w:sz w:val="28"/>
          <w:szCs w:val="28"/>
        </w:rPr>
      </w:pPr>
      <w:r>
        <w:rPr>
          <w:b/>
          <w:sz w:val="28"/>
          <w:szCs w:val="28"/>
        </w:rPr>
        <w:t>10. Control intern și reconciliere</w:t>
      </w:r>
    </w:p>
    <w:p w14:paraId="5B96291C" w14:textId="77777777" w:rsidR="006C3C25" w:rsidRDefault="00C95150">
      <w:pPr>
        <w:pStyle w:val="NormalWeb"/>
        <w:numPr>
          <w:ilvl w:val="0"/>
          <w:numId w:val="3"/>
        </w:numPr>
      </w:pPr>
      <w:r>
        <w:t>verificări periodice ale soldului de casă;</w:t>
      </w:r>
    </w:p>
    <w:p w14:paraId="2AB40458" w14:textId="77777777" w:rsidR="006C3C25" w:rsidRDefault="00C95150">
      <w:pPr>
        <w:pStyle w:val="NormalWeb"/>
        <w:numPr>
          <w:ilvl w:val="0"/>
          <w:numId w:val="3"/>
        </w:numPr>
      </w:pPr>
      <w:r>
        <w:t>reconciliere lunară bancă–contabilitate;</w:t>
      </w:r>
    </w:p>
    <w:p w14:paraId="57177065" w14:textId="77777777" w:rsidR="006C3C25" w:rsidRDefault="00C95150">
      <w:pPr>
        <w:pStyle w:val="NormalWeb"/>
        <w:numPr>
          <w:ilvl w:val="0"/>
          <w:numId w:val="3"/>
        </w:numPr>
      </w:pPr>
      <w:r>
        <w:lastRenderedPageBreak/>
        <w:t>documentarea tuturor diferențelor.</w:t>
      </w:r>
    </w:p>
    <w:p w14:paraId="393FB705" w14:textId="77777777" w:rsidR="006C3C25" w:rsidRDefault="006C3C25">
      <w:pPr>
        <w:rPr>
          <w:b/>
          <w:sz w:val="28"/>
          <w:szCs w:val="28"/>
        </w:rPr>
      </w:pPr>
    </w:p>
    <w:p w14:paraId="5C5D1CF9" w14:textId="77777777" w:rsidR="006C3C25" w:rsidRDefault="00C95150">
      <w:pPr>
        <w:rPr>
          <w:b/>
          <w:sz w:val="28"/>
          <w:szCs w:val="28"/>
        </w:rPr>
      </w:pPr>
      <w:r>
        <w:rPr>
          <w:b/>
          <w:sz w:val="28"/>
          <w:szCs w:val="28"/>
        </w:rPr>
        <w:t>11. Riscuri fiscale majore</w:t>
      </w:r>
    </w:p>
    <w:p w14:paraId="7B2D5458" w14:textId="77777777" w:rsidR="006C3C25" w:rsidRDefault="00C95150">
      <w:pPr>
        <w:pStyle w:val="NormalWeb"/>
        <w:numPr>
          <w:ilvl w:val="0"/>
          <w:numId w:val="11"/>
        </w:numPr>
      </w:pPr>
      <w:r>
        <w:t>sold negativ de casă;</w:t>
      </w:r>
    </w:p>
    <w:p w14:paraId="1509B6A6" w14:textId="77777777" w:rsidR="006C3C25" w:rsidRDefault="00C95150">
      <w:pPr>
        <w:pStyle w:val="NormalWeb"/>
        <w:numPr>
          <w:ilvl w:val="0"/>
          <w:numId w:val="11"/>
        </w:numPr>
      </w:pPr>
      <w:r>
        <w:t>depășirea plafoanelor legale;</w:t>
      </w:r>
    </w:p>
    <w:p w14:paraId="30B0A964" w14:textId="77777777" w:rsidR="006C3C25" w:rsidRDefault="00C95150">
      <w:pPr>
        <w:pStyle w:val="NormalWeb"/>
        <w:numPr>
          <w:ilvl w:val="0"/>
          <w:numId w:val="11"/>
        </w:numPr>
      </w:pPr>
      <w:r>
        <w:t>plăți fără documente;</w:t>
      </w:r>
    </w:p>
    <w:p w14:paraId="045F25D1" w14:textId="77777777" w:rsidR="006C3C25" w:rsidRDefault="00C95150">
      <w:pPr>
        <w:pStyle w:val="NormalWeb"/>
        <w:numPr>
          <w:ilvl w:val="0"/>
          <w:numId w:val="11"/>
        </w:numPr>
      </w:pPr>
      <w:r>
        <w:t xml:space="preserve">utilizarea </w:t>
      </w:r>
      <w:r>
        <w:t>numerarului în scop personal.</w:t>
      </w:r>
    </w:p>
    <w:p w14:paraId="513A7726" w14:textId="77777777" w:rsidR="006C3C25" w:rsidRDefault="006C3C25">
      <w:pPr>
        <w:rPr>
          <w:b/>
          <w:sz w:val="28"/>
          <w:szCs w:val="28"/>
        </w:rPr>
      </w:pPr>
    </w:p>
    <w:p w14:paraId="4AF9DDCC" w14:textId="77777777" w:rsidR="006C3C25" w:rsidRDefault="00C95150">
      <w:pPr>
        <w:rPr>
          <w:b/>
          <w:sz w:val="28"/>
          <w:szCs w:val="28"/>
        </w:rPr>
      </w:pPr>
      <w:r>
        <w:rPr>
          <w:b/>
          <w:sz w:val="28"/>
          <w:szCs w:val="28"/>
        </w:rPr>
        <w:t>12. Conduita în caz de control ANAF</w:t>
      </w:r>
    </w:p>
    <w:p w14:paraId="6EBEB1A6" w14:textId="77777777" w:rsidR="006C3C25" w:rsidRDefault="00C95150">
      <w:pPr>
        <w:pStyle w:val="NormalWeb"/>
        <w:numPr>
          <w:ilvl w:val="0"/>
          <w:numId w:val="14"/>
        </w:numPr>
      </w:pPr>
      <w:r>
        <w:t>unică persoană de contact;</w:t>
      </w:r>
    </w:p>
    <w:p w14:paraId="24B225A4" w14:textId="77777777" w:rsidR="006C3C25" w:rsidRDefault="00C95150">
      <w:pPr>
        <w:pStyle w:val="NormalWeb"/>
        <w:numPr>
          <w:ilvl w:val="0"/>
          <w:numId w:val="14"/>
        </w:numPr>
      </w:pPr>
      <w:r>
        <w:t>documente prezentate organizat;</w:t>
      </w:r>
    </w:p>
    <w:p w14:paraId="615AD3A0" w14:textId="77777777" w:rsidR="006C3C25" w:rsidRDefault="00C95150">
      <w:pPr>
        <w:pStyle w:val="NormalWeb"/>
        <w:numPr>
          <w:ilvl w:val="0"/>
          <w:numId w:val="14"/>
        </w:numPr>
      </w:pPr>
      <w:r>
        <w:t>răspunsuri scrise, documentate.</w:t>
      </w:r>
    </w:p>
    <w:p w14:paraId="7475932A" w14:textId="77777777" w:rsidR="006C3C25" w:rsidRDefault="006C3C25">
      <w:pPr>
        <w:rPr>
          <w:b/>
          <w:sz w:val="28"/>
          <w:szCs w:val="28"/>
        </w:rPr>
      </w:pPr>
    </w:p>
    <w:p w14:paraId="5D9B9DA1" w14:textId="77777777" w:rsidR="006C3C25" w:rsidRDefault="00C95150">
      <w:pPr>
        <w:rPr>
          <w:b/>
          <w:sz w:val="28"/>
          <w:szCs w:val="28"/>
        </w:rPr>
      </w:pPr>
      <w:r>
        <w:rPr>
          <w:b/>
          <w:sz w:val="28"/>
          <w:szCs w:val="28"/>
        </w:rPr>
        <w:t>13. Arhivare</w:t>
      </w:r>
    </w:p>
    <w:p w14:paraId="35FB0E91" w14:textId="77777777" w:rsidR="006C3C25" w:rsidRDefault="00C95150">
      <w:pPr>
        <w:pStyle w:val="NormalWeb"/>
        <w:numPr>
          <w:ilvl w:val="0"/>
          <w:numId w:val="13"/>
        </w:numPr>
      </w:pPr>
      <w:r>
        <w:t xml:space="preserve">documentele se arhivează minimum </w:t>
      </w:r>
      <w:r>
        <w:rPr>
          <w:rStyle w:val="Strong"/>
        </w:rPr>
        <w:t>10 ani</w:t>
      </w:r>
      <w:r>
        <w:t>;</w:t>
      </w:r>
    </w:p>
    <w:p w14:paraId="7B6AABC9" w14:textId="77777777" w:rsidR="006C3C25" w:rsidRDefault="00C95150">
      <w:pPr>
        <w:pStyle w:val="NormalWeb"/>
        <w:numPr>
          <w:ilvl w:val="0"/>
          <w:numId w:val="13"/>
        </w:numPr>
      </w:pPr>
      <w:r>
        <w:t>distinct pentru casă și bancă.</w:t>
      </w:r>
    </w:p>
    <w:p w14:paraId="464D396D" w14:textId="77777777" w:rsidR="006C3C25" w:rsidRDefault="006C3C25">
      <w:pPr>
        <w:rPr>
          <w:b/>
          <w:sz w:val="28"/>
          <w:szCs w:val="28"/>
        </w:rPr>
      </w:pPr>
    </w:p>
    <w:p w14:paraId="1BA0EABC" w14:textId="77777777" w:rsidR="006C3C25" w:rsidRDefault="00C95150">
      <w:pPr>
        <w:rPr>
          <w:b/>
          <w:sz w:val="28"/>
          <w:szCs w:val="28"/>
        </w:rPr>
      </w:pPr>
      <w:r>
        <w:rPr>
          <w:b/>
          <w:sz w:val="28"/>
          <w:szCs w:val="28"/>
        </w:rPr>
        <w:t>14. Dispoziții finale</w:t>
      </w:r>
    </w:p>
    <w:p w14:paraId="0759E380" w14:textId="77777777" w:rsidR="006C3C25" w:rsidRDefault="00C95150">
      <w:pPr>
        <w:pStyle w:val="NormalWeb"/>
      </w:pPr>
      <w:r>
        <w:t>Prezenta procedură intră în vigoare la data aprobării de către administrator.</w:t>
      </w:r>
    </w:p>
    <w:p w14:paraId="1E7957A1" w14:textId="77777777" w:rsidR="006C3C25" w:rsidRDefault="006C3C25">
      <w:pPr>
        <w:pStyle w:val="NormalWeb"/>
        <w:rPr>
          <w:rStyle w:val="Strong"/>
        </w:rPr>
      </w:pPr>
    </w:p>
    <w:p w14:paraId="302382D2" w14:textId="77777777" w:rsidR="006C3C25" w:rsidRDefault="00C95150">
      <w:pPr>
        <w:pStyle w:val="NormalWeb"/>
      </w:pPr>
      <w:r>
        <w:rPr>
          <w:rStyle w:val="Strong"/>
        </w:rPr>
        <w:t>Administrator:</w:t>
      </w:r>
      <w:r>
        <w:t xml:space="preserve"> ……………………</w:t>
      </w:r>
      <w:r>
        <w:br/>
      </w:r>
      <w:r>
        <w:rPr>
          <w:rStyle w:val="Strong"/>
        </w:rPr>
        <w:t>Data:</w:t>
      </w:r>
      <w:r>
        <w:t xml:space="preserve"> ……………………</w:t>
      </w:r>
      <w:r>
        <w:br/>
      </w:r>
      <w:r>
        <w:rPr>
          <w:rStyle w:val="Strong"/>
        </w:rPr>
        <w:t>Semnătură:</w:t>
      </w:r>
      <w:r>
        <w:t xml:space="preserve"> ……………………</w:t>
      </w:r>
    </w:p>
    <w:p w14:paraId="5D5E8921" w14:textId="77777777" w:rsidR="006C3C25" w:rsidRDefault="006C3C25">
      <w:pPr>
        <w:rPr>
          <w:sz w:val="36"/>
          <w:szCs w:val="36"/>
        </w:rPr>
      </w:pPr>
    </w:p>
    <w:p w14:paraId="0A50E59D" w14:textId="77777777" w:rsidR="00C95150" w:rsidRDefault="00C95150">
      <w:pPr>
        <w:rPr>
          <w:sz w:val="36"/>
          <w:szCs w:val="36"/>
        </w:rPr>
      </w:pPr>
    </w:p>
    <w:p w14:paraId="037209AC" w14:textId="77777777" w:rsidR="00C95150" w:rsidRDefault="00C95150">
      <w:pPr>
        <w:rPr>
          <w:sz w:val="36"/>
          <w:szCs w:val="36"/>
        </w:rPr>
      </w:pPr>
    </w:p>
    <w:p w14:paraId="4CCAF875" w14:textId="77777777" w:rsidR="00C95150" w:rsidRDefault="00C95150">
      <w:pPr>
        <w:rPr>
          <w:sz w:val="36"/>
          <w:szCs w:val="36"/>
        </w:rPr>
      </w:pPr>
    </w:p>
    <w:p w14:paraId="25916338" w14:textId="77777777" w:rsidR="00C95150" w:rsidRDefault="00C95150">
      <w:pPr>
        <w:rPr>
          <w:sz w:val="36"/>
          <w:szCs w:val="36"/>
        </w:rPr>
      </w:pPr>
    </w:p>
    <w:p w14:paraId="477A2912" w14:textId="77777777" w:rsidR="00C95150" w:rsidRDefault="00C95150">
      <w:pPr>
        <w:rPr>
          <w:sz w:val="36"/>
          <w:szCs w:val="36"/>
        </w:rPr>
      </w:pPr>
    </w:p>
    <w:p w14:paraId="24930998" w14:textId="77777777" w:rsidR="00C95150" w:rsidRDefault="00C95150">
      <w:pPr>
        <w:rPr>
          <w:sz w:val="36"/>
          <w:szCs w:val="36"/>
        </w:rPr>
      </w:pPr>
    </w:p>
    <w:p w14:paraId="397427DC" w14:textId="77777777" w:rsidR="00C95150" w:rsidRDefault="00C95150">
      <w:pPr>
        <w:rPr>
          <w:sz w:val="36"/>
          <w:szCs w:val="36"/>
        </w:rPr>
      </w:pPr>
    </w:p>
    <w:p w14:paraId="3CD2C206" w14:textId="77777777" w:rsidR="00C95150" w:rsidRDefault="00C95150">
      <w:pPr>
        <w:rPr>
          <w:sz w:val="36"/>
          <w:szCs w:val="36"/>
        </w:rPr>
      </w:pPr>
    </w:p>
    <w:p w14:paraId="0FA8A15E" w14:textId="77777777" w:rsidR="00C95150" w:rsidRDefault="00C95150">
      <w:pPr>
        <w:rPr>
          <w:sz w:val="36"/>
          <w:szCs w:val="36"/>
        </w:rPr>
      </w:pPr>
    </w:p>
    <w:p w14:paraId="55D9C6BA" w14:textId="77777777" w:rsidR="00C95150" w:rsidRDefault="00C95150">
      <w:pPr>
        <w:rPr>
          <w:sz w:val="36"/>
          <w:szCs w:val="36"/>
        </w:rPr>
      </w:pPr>
    </w:p>
    <w:p w14:paraId="0EBFA4D6" w14:textId="53433F21" w:rsidR="006C3C25" w:rsidRDefault="00C95150" w:rsidP="00C95150">
      <w:pPr>
        <w:jc w:val="center"/>
        <w:rPr>
          <w:sz w:val="36"/>
          <w:szCs w:val="36"/>
        </w:rPr>
      </w:pPr>
      <w:r>
        <w:rPr>
          <w:sz w:val="36"/>
          <w:szCs w:val="36"/>
        </w:rPr>
        <w:lastRenderedPageBreak/>
        <w:t>CHECKLIST ANAF – CASĂ &amp; BANCĂ</w:t>
      </w:r>
    </w:p>
    <w:p w14:paraId="69236428" w14:textId="77777777" w:rsidR="006C3C25" w:rsidRDefault="00C95150" w:rsidP="00C95150">
      <w:pPr>
        <w:pStyle w:val="NormalWeb"/>
        <w:jc w:val="center"/>
        <w:rPr>
          <w:rStyle w:val="Emphasis"/>
        </w:rPr>
      </w:pPr>
      <w:r>
        <w:rPr>
          <w:rStyle w:val="Emphasis"/>
        </w:rPr>
        <w:t>(document de bifat înainte de control)</w:t>
      </w:r>
    </w:p>
    <w:p w14:paraId="71BB4872" w14:textId="77777777" w:rsidR="00C95150" w:rsidRDefault="00C95150">
      <w:pPr>
        <w:pStyle w:val="NormalWeb"/>
      </w:pPr>
    </w:p>
    <w:p w14:paraId="0DC63823" w14:textId="77777777" w:rsidR="006C3C25" w:rsidRDefault="00C95150">
      <w:pPr>
        <w:rPr>
          <w:b/>
          <w:sz w:val="28"/>
          <w:szCs w:val="28"/>
        </w:rPr>
      </w:pPr>
      <w:r>
        <w:rPr>
          <w:b/>
          <w:sz w:val="28"/>
          <w:szCs w:val="28"/>
        </w:rPr>
        <w:t>A. Numerar și casierie</w:t>
      </w:r>
    </w:p>
    <w:p w14:paraId="086455E2" w14:textId="77777777" w:rsidR="006C3C25" w:rsidRDefault="00C95150">
      <w:pPr>
        <w:pStyle w:val="NormalWeb"/>
      </w:pPr>
      <w:r>
        <w:rPr>
          <w:rFonts w:ascii="MS Gothic;ＭＳ ゴシック" w:eastAsia="MS Gothic;ＭＳ ゴシック" w:hAnsi="MS Gothic;ＭＳ ゴシック" w:cs="MS Gothic;ＭＳ ゴシック" w:hint="eastAsia"/>
        </w:rPr>
        <w:t>☐</w:t>
      </w:r>
      <w:r>
        <w:t xml:space="preserve"> Registrul de casă completat zilnic</w:t>
      </w:r>
      <w:r>
        <w:br/>
      </w:r>
      <w:r>
        <w:rPr>
          <w:rFonts w:ascii="MS Gothic;ＭＳ ゴシック" w:eastAsia="MS Gothic;ＭＳ ゴシック" w:hAnsi="MS Gothic;ＭＳ ゴシック" w:cs="MS Gothic;ＭＳ ゴシック" w:hint="eastAsia"/>
        </w:rPr>
        <w:t>☐</w:t>
      </w:r>
      <w:r>
        <w:t xml:space="preserve"> Sold faptic = sold scriptic</w:t>
      </w:r>
      <w:r>
        <w:br/>
      </w:r>
      <w:r>
        <w:rPr>
          <w:rFonts w:ascii="MS Gothic;ＭＳ ゴシック" w:eastAsia="MS Gothic;ＭＳ ゴシック" w:hAnsi="MS Gothic;ＭＳ ゴシック" w:cs="MS Gothic;ＭＳ ゴシック" w:hint="eastAsia"/>
        </w:rPr>
        <w:t>☐</w:t>
      </w:r>
      <w:r>
        <w:t xml:space="preserve"> Fără sold negativ</w:t>
      </w:r>
      <w:r>
        <w:br/>
      </w:r>
      <w:r>
        <w:rPr>
          <w:rFonts w:ascii="MS Gothic;ＭＳ ゴシック" w:eastAsia="MS Gothic;ＭＳ ゴシック" w:hAnsi="MS Gothic;ＭＳ ゴシック" w:cs="MS Gothic;ＭＳ ゴシック" w:hint="eastAsia"/>
        </w:rPr>
        <w:t>☐</w:t>
      </w:r>
      <w:r>
        <w:t xml:space="preserve"> Sold ≤ 50.000 lei</w:t>
      </w:r>
    </w:p>
    <w:p w14:paraId="0C3F774D" w14:textId="77777777" w:rsidR="006C3C25" w:rsidRDefault="006C3C25">
      <w:pPr>
        <w:rPr>
          <w:b/>
          <w:sz w:val="28"/>
          <w:szCs w:val="28"/>
        </w:rPr>
      </w:pPr>
    </w:p>
    <w:p w14:paraId="79D08149" w14:textId="77777777" w:rsidR="006C3C25" w:rsidRDefault="00C95150">
      <w:pPr>
        <w:rPr>
          <w:b/>
          <w:sz w:val="28"/>
          <w:szCs w:val="28"/>
        </w:rPr>
      </w:pPr>
      <w:r>
        <w:rPr>
          <w:b/>
          <w:sz w:val="28"/>
          <w:szCs w:val="28"/>
        </w:rPr>
        <w:t>B. Plafoane numerar</w:t>
      </w:r>
    </w:p>
    <w:p w14:paraId="4EFCD630" w14:textId="77777777" w:rsidR="006C3C25" w:rsidRDefault="00C95150">
      <w:pPr>
        <w:pStyle w:val="NormalWeb"/>
      </w:pPr>
      <w:r>
        <w:rPr>
          <w:rFonts w:ascii="MS Gothic;ＭＳ ゴシック" w:eastAsia="MS Gothic;ＭＳ ゴシック" w:hAnsi="MS Gothic;ＭＳ ゴシック" w:cs="MS Gothic;ＭＳ ゴシック" w:hint="eastAsia"/>
        </w:rPr>
        <w:t>☐</w:t>
      </w:r>
      <w:r>
        <w:t xml:space="preserve"> PJ–PJ max. 5.000 lei/zi</w:t>
      </w:r>
      <w:r>
        <w:br/>
      </w:r>
      <w:r>
        <w:rPr>
          <w:rFonts w:ascii="MS Gothic;ＭＳ ゴシック" w:eastAsia="MS Gothic;ＭＳ ゴシック" w:hAnsi="MS Gothic;ＭＳ ゴシック" w:cs="MS Gothic;ＭＳ ゴシック" w:hint="eastAsia"/>
        </w:rPr>
        <w:t>☐</w:t>
      </w:r>
      <w:r>
        <w:t xml:space="preserve"> PF–PJ max. 10.000 lei/zi</w:t>
      </w:r>
      <w:r>
        <w:br/>
      </w:r>
      <w:r>
        <w:rPr>
          <w:rFonts w:ascii="MS Gothic;ＭＳ ゴシック" w:eastAsia="MS Gothic;ＭＳ ゴシック" w:hAnsi="MS Gothic;ＭＳ ゴシック" w:cs="MS Gothic;ＭＳ ゴシック" w:hint="eastAsia"/>
        </w:rPr>
        <w:t>☐</w:t>
      </w:r>
      <w:r>
        <w:t xml:space="preserve"> Avansuri max. 5.000 lei/persoană</w:t>
      </w:r>
      <w:r>
        <w:br/>
      </w:r>
      <w:r>
        <w:rPr>
          <w:rFonts w:ascii="MS Gothic;ＭＳ ゴシック" w:eastAsia="MS Gothic;ＭＳ ゴシック" w:hAnsi="MS Gothic;ＭＳ ゴシック" w:cs="MS Gothic;ＭＳ ゴシック" w:hint="eastAsia"/>
        </w:rPr>
        <w:t>☐</w:t>
      </w:r>
      <w:r>
        <w:t xml:space="preserve"> Fără fragmentări artificiale</w:t>
      </w:r>
    </w:p>
    <w:p w14:paraId="54B1D544" w14:textId="77777777" w:rsidR="006C3C25" w:rsidRDefault="006C3C25">
      <w:pPr>
        <w:rPr>
          <w:b/>
          <w:sz w:val="28"/>
          <w:szCs w:val="28"/>
        </w:rPr>
      </w:pPr>
    </w:p>
    <w:p w14:paraId="454F65C6" w14:textId="77777777" w:rsidR="006C3C25" w:rsidRDefault="00C95150">
      <w:pPr>
        <w:rPr>
          <w:b/>
          <w:sz w:val="28"/>
          <w:szCs w:val="28"/>
        </w:rPr>
      </w:pPr>
      <w:r>
        <w:rPr>
          <w:b/>
          <w:sz w:val="28"/>
          <w:szCs w:val="28"/>
        </w:rPr>
        <w:t xml:space="preserve">C. </w:t>
      </w:r>
      <w:r>
        <w:rPr>
          <w:b/>
          <w:sz w:val="28"/>
          <w:szCs w:val="28"/>
        </w:rPr>
        <w:t>Plăți și încasări</w:t>
      </w:r>
    </w:p>
    <w:p w14:paraId="12002F21" w14:textId="77777777" w:rsidR="006C3C25" w:rsidRDefault="00C95150">
      <w:pPr>
        <w:pStyle w:val="NormalWeb"/>
      </w:pPr>
      <w:r>
        <w:rPr>
          <w:rFonts w:ascii="MS Gothic;ＭＳ ゴシック" w:eastAsia="MS Gothic;ＭＳ ゴシック" w:hAnsi="MS Gothic;ＭＳ ゴシック" w:cs="MS Gothic;ＭＳ ゴシック" w:hint="eastAsia"/>
        </w:rPr>
        <w:t>☐</w:t>
      </w:r>
      <w:r>
        <w:t xml:space="preserve"> Toate operațiunile au document justificativ</w:t>
      </w:r>
      <w:r>
        <w:br/>
      </w:r>
      <w:r>
        <w:rPr>
          <w:rFonts w:ascii="MS Gothic;ＭＳ ゴシック" w:eastAsia="MS Gothic;ＭＳ ゴシック" w:hAnsi="MS Gothic;ＭＳ ゴシック" w:cs="MS Gothic;ＭＳ ゴシック" w:hint="eastAsia"/>
        </w:rPr>
        <w:t>☐</w:t>
      </w:r>
      <w:r>
        <w:t xml:space="preserve"> Fără plăți numerar peste plafon</w:t>
      </w:r>
      <w:r>
        <w:br/>
      </w:r>
      <w:r>
        <w:rPr>
          <w:rFonts w:ascii="MS Gothic;ＭＳ ゴシック" w:eastAsia="MS Gothic;ＭＳ ゴシック" w:hAnsi="MS Gothic;ＭＳ ゴシック" w:cs="MS Gothic;ＭＳ ゴシック" w:hint="eastAsia"/>
        </w:rPr>
        <w:t>☐</w:t>
      </w:r>
      <w:r>
        <w:t xml:space="preserve"> Excedent depus la bancă</w:t>
      </w:r>
    </w:p>
    <w:p w14:paraId="2C1CC26E" w14:textId="77777777" w:rsidR="006C3C25" w:rsidRDefault="006C3C25">
      <w:pPr>
        <w:rPr>
          <w:b/>
          <w:sz w:val="28"/>
          <w:szCs w:val="28"/>
        </w:rPr>
      </w:pPr>
    </w:p>
    <w:p w14:paraId="665BCDB3" w14:textId="77777777" w:rsidR="006C3C25" w:rsidRDefault="00C95150">
      <w:pPr>
        <w:rPr>
          <w:b/>
          <w:sz w:val="28"/>
          <w:szCs w:val="28"/>
        </w:rPr>
      </w:pPr>
      <w:r>
        <w:rPr>
          <w:b/>
          <w:sz w:val="28"/>
          <w:szCs w:val="28"/>
        </w:rPr>
        <w:t>D. Bancă</w:t>
      </w:r>
    </w:p>
    <w:p w14:paraId="6AEF40C3" w14:textId="77777777" w:rsidR="006C3C25" w:rsidRDefault="00C95150">
      <w:pPr>
        <w:pStyle w:val="NormalWeb"/>
      </w:pPr>
      <w:r>
        <w:rPr>
          <w:rFonts w:ascii="MS Gothic;ＭＳ ゴシック" w:eastAsia="MS Gothic;ＭＳ ゴシック" w:hAnsi="MS Gothic;ＭＳ ゴシック" w:cs="MS Gothic;ＭＳ ゴシック" w:hint="eastAsia"/>
        </w:rPr>
        <w:t>☐</w:t>
      </w:r>
      <w:r>
        <w:t xml:space="preserve"> Extrase bancare complete</w:t>
      </w:r>
      <w:r>
        <w:br/>
      </w:r>
      <w:r>
        <w:rPr>
          <w:rFonts w:ascii="MS Gothic;ＭＳ ゴシック" w:eastAsia="MS Gothic;ＭＳ ゴシック" w:hAnsi="MS Gothic;ＭＳ ゴシック" w:cs="MS Gothic;ＭＳ ゴシック" w:hint="eastAsia"/>
        </w:rPr>
        <w:t>☐</w:t>
      </w:r>
      <w:r>
        <w:t xml:space="preserve"> Reconciliere lunară efectuată</w:t>
      </w:r>
      <w:r>
        <w:br/>
      </w:r>
      <w:r>
        <w:rPr>
          <w:rFonts w:ascii="MS Gothic;ＭＳ ゴシック" w:eastAsia="MS Gothic;ＭＳ ゴシック" w:hAnsi="MS Gothic;ＭＳ ゴシック" w:cs="MS Gothic;ＭＳ ゴシック" w:hint="eastAsia"/>
        </w:rPr>
        <w:t>☐</w:t>
      </w:r>
      <w:r>
        <w:t xml:space="preserve"> Plăți aprobate</w:t>
      </w:r>
    </w:p>
    <w:p w14:paraId="779478E4" w14:textId="77777777" w:rsidR="006C3C25" w:rsidRDefault="006C3C25">
      <w:pPr>
        <w:rPr>
          <w:b/>
          <w:sz w:val="28"/>
          <w:szCs w:val="28"/>
        </w:rPr>
      </w:pPr>
    </w:p>
    <w:p w14:paraId="15EEAD01" w14:textId="77777777" w:rsidR="006C3C25" w:rsidRDefault="00C95150">
      <w:pPr>
        <w:rPr>
          <w:b/>
          <w:sz w:val="28"/>
          <w:szCs w:val="28"/>
        </w:rPr>
      </w:pPr>
      <w:r>
        <w:rPr>
          <w:b/>
          <w:sz w:val="28"/>
          <w:szCs w:val="28"/>
        </w:rPr>
        <w:t>E. Avansuri</w:t>
      </w:r>
    </w:p>
    <w:p w14:paraId="006FC1AE" w14:textId="77777777" w:rsidR="006C3C25" w:rsidRDefault="00C95150">
      <w:pPr>
        <w:pStyle w:val="NormalWeb"/>
      </w:pPr>
      <w:r>
        <w:rPr>
          <w:rFonts w:ascii="MS Gothic;ＭＳ ゴシック" w:eastAsia="MS Gothic;ＭＳ ゴシック" w:hAnsi="MS Gothic;ＭＳ ゴシック" w:cs="MS Gothic;ＭＳ ゴシック" w:hint="eastAsia"/>
        </w:rPr>
        <w:t>☐</w:t>
      </w:r>
      <w:r>
        <w:t xml:space="preserve"> Avansuri aprobate</w:t>
      </w:r>
      <w:r>
        <w:br/>
      </w:r>
      <w:r>
        <w:rPr>
          <w:rFonts w:ascii="MS Gothic;ＭＳ ゴシック" w:eastAsia="MS Gothic;ＭＳ ゴシック" w:hAnsi="MS Gothic;ＭＳ ゴシック" w:cs="MS Gothic;ＭＳ ゴシック" w:hint="eastAsia"/>
        </w:rPr>
        <w:t>☐</w:t>
      </w:r>
      <w:r>
        <w:t xml:space="preserve"> Deconturi la termen</w:t>
      </w:r>
      <w:r>
        <w:br/>
      </w:r>
      <w:r>
        <w:rPr>
          <w:rFonts w:ascii="MS Gothic;ＭＳ ゴシック" w:eastAsia="MS Gothic;ＭＳ ゴシック" w:hAnsi="MS Gothic;ＭＳ ゴシック" w:cs="MS Gothic;ＭＳ ゴシック" w:hint="eastAsia"/>
        </w:rPr>
        <w:t>☐</w:t>
      </w:r>
      <w:r>
        <w:t xml:space="preserve"> Fără avansuri „uitate”</w:t>
      </w:r>
    </w:p>
    <w:p w14:paraId="5A65DA2B" w14:textId="77777777" w:rsidR="006C3C25" w:rsidRDefault="006C3C25">
      <w:pPr>
        <w:rPr>
          <w:b/>
          <w:sz w:val="28"/>
          <w:szCs w:val="28"/>
        </w:rPr>
      </w:pPr>
    </w:p>
    <w:p w14:paraId="106F990A" w14:textId="77777777" w:rsidR="006C3C25" w:rsidRDefault="00C95150">
      <w:pPr>
        <w:rPr>
          <w:b/>
          <w:sz w:val="28"/>
          <w:szCs w:val="28"/>
        </w:rPr>
      </w:pPr>
      <w:r>
        <w:rPr>
          <w:b/>
          <w:sz w:val="28"/>
          <w:szCs w:val="28"/>
        </w:rPr>
        <w:t>F. Control</w:t>
      </w:r>
    </w:p>
    <w:p w14:paraId="244EC56A" w14:textId="77777777" w:rsidR="006C3C25" w:rsidRDefault="00C95150">
      <w:pPr>
        <w:pStyle w:val="NormalWeb"/>
      </w:pPr>
      <w:r>
        <w:rPr>
          <w:rFonts w:ascii="MS Gothic;ＭＳ ゴシック" w:eastAsia="MS Gothic;ＭＳ ゴシック" w:hAnsi="MS Gothic;ＭＳ ゴシック" w:cs="MS Gothic;ＭＳ ゴシック" w:hint="eastAsia"/>
        </w:rPr>
        <w:t>☐</w:t>
      </w:r>
      <w:r>
        <w:t xml:space="preserve"> Dosar casă pregătit</w:t>
      </w:r>
      <w:r>
        <w:br/>
      </w:r>
      <w:r>
        <w:rPr>
          <w:rFonts w:ascii="MS Gothic;ＭＳ ゴシック" w:eastAsia="MS Gothic;ＭＳ ゴシック" w:hAnsi="MS Gothic;ＭＳ ゴシック" w:cs="MS Gothic;ＭＳ ゴシック" w:hint="eastAsia"/>
        </w:rPr>
        <w:t>☐</w:t>
      </w:r>
      <w:r>
        <w:t xml:space="preserve"> Dosar bancă pregătit</w:t>
      </w:r>
      <w:r>
        <w:br/>
      </w:r>
      <w:r>
        <w:rPr>
          <w:rFonts w:ascii="MS Gothic;ＭＳ ゴシック" w:eastAsia="MS Gothic;ＭＳ ゴシック" w:hAnsi="MS Gothic;ＭＳ ゴシック" w:cs="MS Gothic;ＭＳ ゴシック" w:hint="eastAsia"/>
        </w:rPr>
        <w:t>☐</w:t>
      </w:r>
      <w:r>
        <w:t xml:space="preserve"> Persoană desemnată pentru control</w:t>
      </w:r>
    </w:p>
    <w:p w14:paraId="7CF8307F" w14:textId="13CEBE4C" w:rsidR="006C3C25" w:rsidRDefault="00C95150">
      <w:pPr>
        <w:pStyle w:val="NormalWeb"/>
      </w:pPr>
      <w:r>
        <w:rPr>
          <w:rStyle w:val="Strong"/>
        </w:rPr>
        <w:lastRenderedPageBreak/>
        <w:t>Data verificării:</w:t>
      </w:r>
      <w:r>
        <w:t xml:space="preserve"> ……………………</w:t>
      </w:r>
      <w:r>
        <w:br/>
      </w:r>
      <w:r>
        <w:rPr>
          <w:rStyle w:val="Strong"/>
        </w:rPr>
        <w:t>Responsabil:</w:t>
      </w:r>
      <w:r>
        <w:t xml:space="preserve"> ……………………</w:t>
      </w:r>
      <w:r>
        <w:br/>
      </w:r>
      <w:r>
        <w:rPr>
          <w:rStyle w:val="Strong"/>
        </w:rPr>
        <w:t>Semnătură:</w:t>
      </w:r>
      <w:r>
        <w:t xml:space="preserve"> ……………………</w:t>
      </w:r>
    </w:p>
    <w:sectPr w:rsidR="006C3C25">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 w:name="MS Gothic;ＭＳ ゴシック">
    <w:altName w:val="Yu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FB5"/>
    <w:multiLevelType w:val="multilevel"/>
    <w:tmpl w:val="A36029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60E421B"/>
    <w:multiLevelType w:val="multilevel"/>
    <w:tmpl w:val="A9965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88A10F5"/>
    <w:multiLevelType w:val="multilevel"/>
    <w:tmpl w:val="56F451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08C5080"/>
    <w:multiLevelType w:val="multilevel"/>
    <w:tmpl w:val="2CD688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A8B557D"/>
    <w:multiLevelType w:val="multilevel"/>
    <w:tmpl w:val="D51C37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DE855CE"/>
    <w:multiLevelType w:val="multilevel"/>
    <w:tmpl w:val="1B0847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07A7B84"/>
    <w:multiLevelType w:val="multilevel"/>
    <w:tmpl w:val="750002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1427E33"/>
    <w:multiLevelType w:val="multilevel"/>
    <w:tmpl w:val="9E98CB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16E17F7"/>
    <w:multiLevelType w:val="multilevel"/>
    <w:tmpl w:val="20B2C4B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4A0113A"/>
    <w:multiLevelType w:val="multilevel"/>
    <w:tmpl w:val="178CAE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1CD1C50"/>
    <w:multiLevelType w:val="multilevel"/>
    <w:tmpl w:val="9C84E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5EE7C7C"/>
    <w:multiLevelType w:val="multilevel"/>
    <w:tmpl w:val="01BCD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9BE4DE8"/>
    <w:multiLevelType w:val="multilevel"/>
    <w:tmpl w:val="EB28DD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4A8F2374"/>
    <w:multiLevelType w:val="multilevel"/>
    <w:tmpl w:val="905C92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FC44EA7"/>
    <w:multiLevelType w:val="multilevel"/>
    <w:tmpl w:val="2AB01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35813F7"/>
    <w:multiLevelType w:val="multilevel"/>
    <w:tmpl w:val="39EC85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C0B579D"/>
    <w:multiLevelType w:val="multilevel"/>
    <w:tmpl w:val="F35A7D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F6B4621"/>
    <w:multiLevelType w:val="multilevel"/>
    <w:tmpl w:val="5330DE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A4A654C"/>
    <w:multiLevelType w:val="multilevel"/>
    <w:tmpl w:val="C1460A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6E586AE9"/>
    <w:multiLevelType w:val="multilevel"/>
    <w:tmpl w:val="4FE467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91F65B3"/>
    <w:multiLevelType w:val="multilevel"/>
    <w:tmpl w:val="941EC7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924949738">
    <w:abstractNumId w:val="8"/>
  </w:num>
  <w:num w:numId="2" w16cid:durableId="2040009830">
    <w:abstractNumId w:val="20"/>
  </w:num>
  <w:num w:numId="3" w16cid:durableId="247008770">
    <w:abstractNumId w:val="7"/>
  </w:num>
  <w:num w:numId="4" w16cid:durableId="139154238">
    <w:abstractNumId w:val="2"/>
  </w:num>
  <w:num w:numId="5" w16cid:durableId="888952360">
    <w:abstractNumId w:val="9"/>
  </w:num>
  <w:num w:numId="6" w16cid:durableId="5985863">
    <w:abstractNumId w:val="3"/>
  </w:num>
  <w:num w:numId="7" w16cid:durableId="1231768807">
    <w:abstractNumId w:val="10"/>
  </w:num>
  <w:num w:numId="8" w16cid:durableId="1242256940">
    <w:abstractNumId w:val="11"/>
  </w:num>
  <w:num w:numId="9" w16cid:durableId="1252666274">
    <w:abstractNumId w:val="6"/>
  </w:num>
  <w:num w:numId="10" w16cid:durableId="948707734">
    <w:abstractNumId w:val="14"/>
  </w:num>
  <w:num w:numId="11" w16cid:durableId="981541569">
    <w:abstractNumId w:val="15"/>
  </w:num>
  <w:num w:numId="12" w16cid:durableId="342900875">
    <w:abstractNumId w:val="1"/>
  </w:num>
  <w:num w:numId="13" w16cid:durableId="932470376">
    <w:abstractNumId w:val="19"/>
  </w:num>
  <w:num w:numId="14" w16cid:durableId="1598442105">
    <w:abstractNumId w:val="16"/>
  </w:num>
  <w:num w:numId="15" w16cid:durableId="1959212281">
    <w:abstractNumId w:val="0"/>
  </w:num>
  <w:num w:numId="16" w16cid:durableId="1530217338">
    <w:abstractNumId w:val="12"/>
  </w:num>
  <w:num w:numId="17" w16cid:durableId="1714571586">
    <w:abstractNumId w:val="13"/>
  </w:num>
  <w:num w:numId="18" w16cid:durableId="505823813">
    <w:abstractNumId w:val="17"/>
  </w:num>
  <w:num w:numId="19" w16cid:durableId="1436636059">
    <w:abstractNumId w:val="5"/>
  </w:num>
  <w:num w:numId="20" w16cid:durableId="1107121514">
    <w:abstractNumId w:val="18"/>
  </w:num>
  <w:num w:numId="21" w16cid:durableId="120270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6C3C25"/>
    <w:rsid w:val="001D7A22"/>
    <w:rsid w:val="006C3C25"/>
    <w:rsid w:val="00C95150"/>
    <w:rsid w:val="00F6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8825"/>
  <w15:docId w15:val="{EE532D1E-E87D-4E0D-A268-8EAAD31F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Courier New"/>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1284</TotalTime>
  <Pages>6</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522</cp:revision>
  <cp:lastPrinted>2024-12-10T11:09:00Z</cp:lastPrinted>
  <dcterms:created xsi:type="dcterms:W3CDTF">2013-08-26T09:01:00Z</dcterms:created>
  <dcterms:modified xsi:type="dcterms:W3CDTF">2026-05-08T10:42:00Z</dcterms:modified>
  <dc:language>en-US</dc:language>
</cp:coreProperties>
</file>