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986A" w14:textId="77777777" w:rsidR="00AB59CB" w:rsidRDefault="004E2C42">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54F5E1B0" w14:textId="77777777" w:rsidR="00AB59CB" w:rsidRDefault="004E2C42">
      <w:pPr>
        <w:pStyle w:val="NormalWeb"/>
      </w:pPr>
      <w:r>
        <w:rPr>
          <w:rStyle w:val="Strong"/>
        </w:rPr>
        <w:t>[Denumirea Societății] S.A./S.R.L.]</w:t>
      </w:r>
      <w:r>
        <w:br/>
        <w:t>Sediul: […………..]</w:t>
      </w:r>
      <w:r>
        <w:br/>
        <w:t>Nr. înregistrare: […………….]</w:t>
      </w:r>
      <w:r>
        <w:br/>
        <w:t>Cod unic de înregistrare: […………….]</w:t>
      </w:r>
      <w:r>
        <w:br/>
        <w:t>Data intrării în vigoare: [……………..]</w:t>
      </w:r>
      <w:r>
        <w:br/>
        <w:t>Departament emitent: Departamentul Juridic împreună cu Departamentul Financiar-Contabil</w:t>
      </w:r>
      <w:r>
        <w:br/>
        <w:t>Nivel de confidențialitate: Intern – Confidențial</w:t>
      </w:r>
    </w:p>
    <w:p w14:paraId="77E00C34" w14:textId="77777777" w:rsidR="00AB59CB" w:rsidRDefault="00AB59CB">
      <w:pPr>
        <w:pStyle w:val="Heading1"/>
      </w:pPr>
    </w:p>
    <w:p w14:paraId="69411CFA" w14:textId="77777777" w:rsidR="00AB59CB" w:rsidRDefault="004E2C42" w:rsidP="004E2C42">
      <w:pPr>
        <w:pStyle w:val="Heading1"/>
        <w:jc w:val="center"/>
      </w:pPr>
      <w:r>
        <w:t>PROCEDURĂ PRIVIND DESFĂȘURAREA CONTROLULUI FISCAL EFECTUAT DE AGENȚIA NAȚIONALĂ DE ADMINISTRARE FISCALĂ</w:t>
      </w:r>
    </w:p>
    <w:p w14:paraId="020186DB" w14:textId="77777777" w:rsidR="00AB59CB" w:rsidRDefault="00AB59CB">
      <w:pPr>
        <w:rPr>
          <w:lang w:val="ro-RO"/>
        </w:rPr>
      </w:pPr>
    </w:p>
    <w:p w14:paraId="0F9F1F7B" w14:textId="77777777" w:rsidR="00AB59CB" w:rsidRDefault="004E2C42">
      <w:pPr>
        <w:pStyle w:val="NormalWeb"/>
      </w:pPr>
      <w:r>
        <w:t xml:space="preserve">Prezenta procedură reglementează cadrul juridic și conduita internă aplicabilă în situația declanșării unui control fiscal de către </w:t>
      </w:r>
      <w:r>
        <w:rPr>
          <w:rStyle w:val="whitespace-normal"/>
        </w:rPr>
        <w:t>Agenția Națională de Administrare Fiscală</w:t>
      </w:r>
      <w:r>
        <w:t xml:space="preserve">, în conformitate cu dispozițiile </w:t>
      </w:r>
      <w:r>
        <w:rPr>
          <w:rStyle w:val="whitespace-normal"/>
        </w:rPr>
        <w:t>Codul de procedură fiscală</w:t>
      </w:r>
      <w:r>
        <w:t xml:space="preserve"> și cu celelalte reglementări fiscale incidente. Procedura are ca obiect asigurarea unei gestionări coerente, legale și prudente a interacțiunii cu autoritatea fiscală, precum și protejarea intereselor patrimoniale și reputaționale ale societății.</w:t>
      </w:r>
    </w:p>
    <w:p w14:paraId="668773B2" w14:textId="77777777" w:rsidR="00AB59CB" w:rsidRDefault="004E2C42">
      <w:pPr>
        <w:pStyle w:val="NormalWeb"/>
      </w:pPr>
      <w:r>
        <w:t>Controlul fiscal poate îmbrăca forma inspecției fiscale, a verificării documentare sau a altor forme de control prevăzute de lege. La primirea unui aviz de inspecție fiscală sau a unei notificări privind declanșarea unei verificări, documentul trebuie transmis imediat conducerii societății și Departamentului Juridic. Acesta din urmă va analiza obiectul, perioada supusă verificării și temeiul legal al controlului, stabilind strategia procedurală adecvată.</w:t>
      </w:r>
    </w:p>
    <w:p w14:paraId="756E657A" w14:textId="77777777" w:rsidR="00AB59CB" w:rsidRDefault="004E2C42">
      <w:pPr>
        <w:pStyle w:val="NormalWeb"/>
      </w:pPr>
      <w:r>
        <w:t>Pe durata controlului, relația cu reprezentanții autorității fiscale este gestionată centralizat de către Departamentul Financiar-Contabil, sub coordonarea și supravegherea Departamentului Juridic. Nicio informație, explicație sau document relevant pentru obiectul controlului nu va fi transmis fără o verificare prealabilă internă, în vederea asigurării exactității și coerenței poziției societății. Comunicarea trebuie să fie clară, consecventă și fundamentată pe documente justificative.</w:t>
      </w:r>
    </w:p>
    <w:p w14:paraId="2737F627" w14:textId="77777777" w:rsidR="00AB59CB" w:rsidRDefault="004E2C42">
      <w:pPr>
        <w:pStyle w:val="NormalWeb"/>
      </w:pPr>
      <w:r>
        <w:t>Societatea are obligația legală de a permite accesul inspectorilor fiscali la sediu, la documentele financiar-contabile și la informațiile relevante pentru obiectul controlului, în limitele prevăzute de lege. În același timp, societatea are dreptul de a fi informată cu privire la obiectul și durata estimată a controlului, de a formula puncte de vedere, de a prezenta explicații și de a fi asistată de consultanți fiscali sau avocați pe parcursul procedurii. Departamentul Juridic va asigura exercitarea efectiv</w:t>
      </w:r>
      <w:r>
        <w:t>ă a acestor drepturi.</w:t>
      </w:r>
    </w:p>
    <w:p w14:paraId="28EB0153" w14:textId="77777777" w:rsidR="00AB59CB" w:rsidRDefault="004E2C42">
      <w:pPr>
        <w:pStyle w:val="NormalWeb"/>
      </w:pPr>
      <w:r>
        <w:t xml:space="preserve">Toate solicitările formulate de inspectorii fiscali trebuie consemnate în scris, iar documentele puse la dispoziție trebuie evidențiate într-un registru intern al controlului, pentru a asigura trasabilitatea informațiilor comunicate. În cazul solicitării unor informații suplimentare, termenul </w:t>
      </w:r>
      <w:r>
        <w:lastRenderedPageBreak/>
        <w:t>de răspuns va fi analizat din perspectiva rezonabilității și, dacă este necesar, se va solicita prelungirea acestuia în condițiile legii.</w:t>
      </w:r>
    </w:p>
    <w:p w14:paraId="5A9E87BF" w14:textId="77777777" w:rsidR="00AB59CB" w:rsidRDefault="004E2C42">
      <w:pPr>
        <w:pStyle w:val="NormalWeb"/>
      </w:pPr>
      <w:r>
        <w:t>La finalizarea controlului, autoritatea fiscală întocmește un raport de inspecție fiscală și, după caz, emite o decizie de impunere sau alte acte administrativ-fiscale. Proiectul raportului trebuie analizat cu atenție de Departamentul Juridic și de Departamentul Financiar-Contabil, iar eventualele obiecțiuni vor fi formulate în termenul legal, printr-un punct de vedere motivat și susținut de documente justificative. Este esențială formularea obiecțiunilor în această etapă, întrucât acestea pot influența con</w:t>
      </w:r>
      <w:r>
        <w:t>ținutul actului administrativ final.</w:t>
      </w:r>
    </w:p>
    <w:p w14:paraId="0ECA85E1" w14:textId="77777777" w:rsidR="00AB59CB" w:rsidRDefault="004E2C42">
      <w:pPr>
        <w:pStyle w:val="NormalWeb"/>
      </w:pPr>
      <w:r>
        <w:t>În situația emiterii unei decizii de impunere considerate nelegale sau netemeinice, Departamentul Juridic va analiza oportunitatea formulării unei contestații administrative, în termenul prevăzut de lege. Contestarea suspendă sau nu executarea actului, în condițiile stabilite de normele procedurale aplicabile, iar, dacă este necesar, societatea poate sesiza instanța de contencios administrativ competentă.</w:t>
      </w:r>
    </w:p>
    <w:p w14:paraId="0A7EB3E7" w14:textId="77777777" w:rsidR="00AB59CB" w:rsidRDefault="004E2C42">
      <w:pPr>
        <w:pStyle w:val="NormalWeb"/>
      </w:pPr>
      <w:r>
        <w:t xml:space="preserve">Pe durata controlului, informațiile financiare și comerciale comunicate pot conține date cu caracter personal sau informații confidențiale. Prelucrarea acestora trebuie realizată cu respectarea dispozițiilor </w:t>
      </w:r>
      <w:r>
        <w:rPr>
          <w:rStyle w:val="whitespace-normal"/>
        </w:rPr>
        <w:t>Regulamentul (UE) 2016/679</w:t>
      </w:r>
      <w:r>
        <w:t xml:space="preserve"> și a normelor interne privind confidențialitatea și protecția secretelor comerciale.</w:t>
      </w:r>
    </w:p>
    <w:p w14:paraId="39C84A02" w14:textId="77777777" w:rsidR="00AB59CB" w:rsidRDefault="004E2C42">
      <w:pPr>
        <w:pStyle w:val="NormalWeb"/>
      </w:pPr>
      <w:r>
        <w:t>Prezenta procedură este obligatorie pentru toate structurile societății implicate în gestionarea obligațiilor fiscale și se aplică sub coordonarea Departamentului Juridic. Actualizarea acesteia se realizează ori de câte ori intervin modificări legislative sau schimbări în practica administrativă fiscală, în vederea menținerii unui nivel adecvat de conformitate și a unei conduite prudente în relația cu autoritatea fiscală.</w:t>
      </w:r>
    </w:p>
    <w:p w14:paraId="53CC0531" w14:textId="77777777" w:rsidR="00AB59CB" w:rsidRDefault="00AB59CB">
      <w:pPr>
        <w:rPr>
          <w:lang w:val="ro-RO"/>
        </w:rPr>
      </w:pPr>
    </w:p>
    <w:sectPr w:rsidR="00AB59CB">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C1605"/>
    <w:multiLevelType w:val="multilevel"/>
    <w:tmpl w:val="DBDE899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375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AB59CB"/>
    <w:rsid w:val="002E09F8"/>
    <w:rsid w:val="004E2C42"/>
    <w:rsid w:val="00AB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954F"/>
  <w15:docId w15:val="{D9645ED9-17B1-41A1-8221-CD06A45D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whitespace-normal">
    <w:name w:val="whitespace-normal"/>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2026-05-08T12:25:00Z</dcterms:modified>
  <dc:language>en-US</dc:language>
</cp:coreProperties>
</file>