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7863" w14:textId="77777777" w:rsidR="00CF1433" w:rsidRDefault="005F0E3C">
      <w:pPr>
        <w:pBdr>
          <w:top w:val="single" w:sz="4" w:space="1" w:color="AAAAAA"/>
          <w:bottom w:val="single" w:sz="4" w:space="1" w:color="AAAAAA"/>
        </w:pBdr>
        <w:shd w:val="clear" w:color="auto" w:fill="F2F2F2"/>
        <w:overflowPunct/>
        <w:spacing w:before="80" w:after="80"/>
        <w:textAlignment w:val="auto"/>
        <w:rPr>
          <w:rFonts w:ascii="Verdana" w:hAnsi="Verdana" w:cs="Verdana"/>
          <w:i/>
          <w:iCs/>
          <w:color w:val="555555"/>
          <w:sz w:val="16"/>
          <w:szCs w:val="16"/>
        </w:rPr>
      </w:pPr>
      <w:r>
        <w:rPr>
          <w:rFonts w:ascii="Verdana" w:hAnsi="Verdana" w:cs="Verdana"/>
          <w:b/>
          <w:bCs/>
          <w:i/>
          <w:iCs/>
          <w:color w:val="333333"/>
          <w:sz w:val="16"/>
          <w:szCs w:val="16"/>
        </w:rPr>
        <w:t>Document orientativ verificat și curatoriat de Rezon Media Grup.</w:t>
      </w:r>
      <w:r>
        <w:rPr>
          <w:rFonts w:ascii="Verdana" w:hAnsi="Verdana" w:cs="Verdana"/>
          <w:i/>
          <w:iCs/>
          <w:color w:val="555555"/>
          <w:sz w:val="16"/>
          <w:szCs w:val="16"/>
        </w:rPr>
        <w:t xml:space="preserve"> Acest model de document are caracter informativ și trebuie adaptat, completat și personalizat de către companie sau departamentul responsabil, în conformitate cu specificul activității și cerințele legale în vigoare. Rezon Media Grup nu își asumă răspunderea pentru utilizarea documentului fără adaptarea corespunzătoare.</w:t>
      </w:r>
    </w:p>
    <w:p w14:paraId="112B7188" w14:textId="77777777" w:rsidR="005F0E3C" w:rsidRDefault="005F0E3C">
      <w:pPr>
        <w:pStyle w:val="Heading1"/>
      </w:pPr>
    </w:p>
    <w:p w14:paraId="519223B0" w14:textId="7094A283" w:rsidR="00CF1433" w:rsidRPr="005F0E3C" w:rsidRDefault="005F0E3C" w:rsidP="005F0E3C">
      <w:pPr>
        <w:pStyle w:val="Heading1"/>
        <w:jc w:val="center"/>
        <w:rPr>
          <w:rFonts w:ascii="Times New Roman" w:hAnsi="Times New Roman" w:cs="Times New Roman"/>
          <w:sz w:val="36"/>
          <w:szCs w:val="36"/>
        </w:rPr>
      </w:pPr>
      <w:r w:rsidRPr="005F0E3C">
        <w:rPr>
          <w:rFonts w:ascii="Times New Roman" w:hAnsi="Times New Roman" w:cs="Times New Roman"/>
          <w:sz w:val="36"/>
          <w:szCs w:val="36"/>
        </w:rPr>
        <w:t>PROCEDURĂ</w:t>
      </w:r>
    </w:p>
    <w:p w14:paraId="6E6FF9D7" w14:textId="31A70C6E" w:rsidR="00CF1433" w:rsidRPr="005F0E3C" w:rsidRDefault="005F0E3C" w:rsidP="005F0E3C">
      <w:pPr>
        <w:pStyle w:val="NormalWeb"/>
        <w:jc w:val="center"/>
        <w:rPr>
          <w:sz w:val="36"/>
          <w:szCs w:val="36"/>
        </w:rPr>
      </w:pPr>
      <w:r w:rsidRPr="005F0E3C">
        <w:rPr>
          <w:sz w:val="36"/>
          <w:szCs w:val="36"/>
        </w:rPr>
        <w:t>privind înregistrarea fiscală și actualizarea datelor la ANAF</w:t>
      </w:r>
    </w:p>
    <w:p w14:paraId="58D0A451" w14:textId="77777777" w:rsidR="00CF1433" w:rsidRDefault="00CF1433">
      <w:pPr>
        <w:pStyle w:val="Heading2"/>
        <w:rPr>
          <w:rStyle w:val="Strong"/>
          <w:bCs w:val="0"/>
        </w:rPr>
      </w:pPr>
    </w:p>
    <w:p w14:paraId="573C90F7" w14:textId="77777777" w:rsidR="00CF1433" w:rsidRDefault="005F0E3C">
      <w:pPr>
        <w:pStyle w:val="Heading2"/>
      </w:pPr>
      <w:r>
        <w:rPr>
          <w:rStyle w:val="Strong"/>
          <w:bCs w:val="0"/>
        </w:rPr>
        <w:t>ANTET</w:t>
      </w:r>
    </w:p>
    <w:p w14:paraId="49922FE4" w14:textId="0E45906D" w:rsidR="00CF1433" w:rsidRDefault="005F0E3C">
      <w:pPr>
        <w:pStyle w:val="NormalWeb"/>
      </w:pPr>
      <w:r>
        <w:rPr>
          <w:rStyle w:val="Strong"/>
        </w:rPr>
        <w:t>Denumirea societății:</w:t>
      </w:r>
      <w:r>
        <w:t xml:space="preserve"> ........................................................</w:t>
      </w:r>
      <w:r>
        <w:br/>
      </w:r>
      <w:r>
        <w:rPr>
          <w:rStyle w:val="Strong"/>
        </w:rPr>
        <w:t>Forma juridică:</w:t>
      </w:r>
      <w:r>
        <w:t xml:space="preserve"> SRL / SA</w:t>
      </w:r>
      <w:r>
        <w:br/>
      </w:r>
      <w:r>
        <w:rPr>
          <w:rStyle w:val="Strong"/>
        </w:rPr>
        <w:t>Sediul social:</w:t>
      </w:r>
      <w:r>
        <w:t xml:space="preserve"> ...............................................................</w:t>
      </w:r>
      <w:r>
        <w:br/>
      </w:r>
      <w:r>
        <w:rPr>
          <w:rStyle w:val="Strong"/>
        </w:rPr>
        <w:t>CUI:</w:t>
      </w:r>
      <w:r>
        <w:t xml:space="preserve"> ...............................................................</w:t>
      </w:r>
      <w:r>
        <w:br/>
      </w:r>
      <w:r>
        <w:rPr>
          <w:rStyle w:val="Strong"/>
        </w:rPr>
        <w:t>Nr. procedură:</w:t>
      </w:r>
      <w:r>
        <w:br/>
      </w:r>
      <w:r>
        <w:rPr>
          <w:rStyle w:val="Strong"/>
        </w:rPr>
        <w:t>Data intrării în vigoare:</w:t>
      </w:r>
      <w:r>
        <w:t xml:space="preserve"> ..................................................</w:t>
      </w:r>
    </w:p>
    <w:p w14:paraId="084427B5" w14:textId="77777777" w:rsidR="00CF1433" w:rsidRDefault="005F0E3C">
      <w:pPr>
        <w:pStyle w:val="NormalWeb"/>
      </w:pPr>
      <w:r>
        <w:rPr>
          <w:rStyle w:val="Strong"/>
        </w:rPr>
        <w:t>Întocmit de:</w:t>
      </w:r>
      <w:r>
        <w:t xml:space="preserve"> ...............................................................</w:t>
      </w:r>
      <w:r>
        <w:br/>
      </w:r>
      <w:r>
        <w:rPr>
          <w:rStyle w:val="Strong"/>
        </w:rPr>
        <w:t>Funcția:</w:t>
      </w:r>
      <w:r>
        <w:t xml:space="preserve"> ...............................................................</w:t>
      </w:r>
    </w:p>
    <w:p w14:paraId="39B3F11E" w14:textId="77777777" w:rsidR="00CF1433" w:rsidRDefault="005F0E3C">
      <w:pPr>
        <w:pStyle w:val="NormalWeb"/>
      </w:pPr>
      <w:r>
        <w:rPr>
          <w:rStyle w:val="Strong"/>
        </w:rPr>
        <w:t>Verificat de:</w:t>
      </w:r>
      <w:r>
        <w:t xml:space="preserve"> ...............................................................</w:t>
      </w:r>
      <w:r>
        <w:br/>
      </w:r>
      <w:r>
        <w:rPr>
          <w:rStyle w:val="Strong"/>
        </w:rPr>
        <w:t>Funcția:</w:t>
      </w:r>
      <w:r>
        <w:t xml:space="preserve"> ...............................................................</w:t>
      </w:r>
    </w:p>
    <w:p w14:paraId="4735E5BD" w14:textId="77777777" w:rsidR="00CF1433" w:rsidRDefault="005F0E3C">
      <w:pPr>
        <w:pStyle w:val="NormalWeb"/>
      </w:pPr>
      <w:r>
        <w:rPr>
          <w:rStyle w:val="Strong"/>
        </w:rPr>
        <w:t>Aprobat de Administrator / Director General:</w:t>
      </w:r>
      <w:r>
        <w:t xml:space="preserve"> ...............................</w:t>
      </w:r>
      <w:r>
        <w:br/>
      </w:r>
      <w:r>
        <w:rPr>
          <w:rStyle w:val="Strong"/>
        </w:rPr>
        <w:t>Semnătură:</w:t>
      </w:r>
      <w:r>
        <w:t xml:space="preserve"> ...............................................................</w:t>
      </w:r>
    </w:p>
    <w:p w14:paraId="79BB5554" w14:textId="77777777" w:rsidR="00CF1433" w:rsidRDefault="00CF1433">
      <w:pPr>
        <w:pStyle w:val="Heading2"/>
        <w:rPr>
          <w:rStyle w:val="Strong"/>
          <w:bCs w:val="0"/>
        </w:rPr>
      </w:pPr>
    </w:p>
    <w:p w14:paraId="22C57745" w14:textId="77777777" w:rsidR="00CF1433" w:rsidRPr="005F0E3C" w:rsidRDefault="005F0E3C">
      <w:pPr>
        <w:pStyle w:val="Heading2"/>
        <w:rPr>
          <w:b w:val="0"/>
          <w:i w:val="0"/>
          <w:iCs/>
        </w:rPr>
      </w:pPr>
      <w:r w:rsidRPr="005F0E3C">
        <w:rPr>
          <w:rStyle w:val="Strong"/>
          <w:b/>
          <w:i w:val="0"/>
          <w:iCs/>
        </w:rPr>
        <w:t>1. Scopul procedurii</w:t>
      </w:r>
    </w:p>
    <w:p w14:paraId="0C7D605F" w14:textId="77777777" w:rsidR="00CF1433" w:rsidRDefault="005F0E3C">
      <w:pPr>
        <w:pStyle w:val="NormalWeb"/>
      </w:pPr>
      <w:r>
        <w:t>Prezenta procedură stabilește cadrul formal, unitar și documentat privind înregistrarea fiscală a societății, actualizarea datelor fiscale și notificarea Agenției Naționale de Administrare Fiscală (ANAF) cu privire la orice modificare relevantă intervenită în situația juridică, organizatorică sau operațională a societății.</w:t>
      </w:r>
    </w:p>
    <w:p w14:paraId="40E6C8DF" w14:textId="77777777" w:rsidR="00CF1433" w:rsidRDefault="005F0E3C">
      <w:pPr>
        <w:pStyle w:val="NormalWeb"/>
      </w:pPr>
      <w:r>
        <w:t>Scopul principal al procedurii este:</w:t>
      </w:r>
    </w:p>
    <w:p w14:paraId="70B4DADE" w14:textId="77777777" w:rsidR="00CF1433" w:rsidRDefault="005F0E3C">
      <w:pPr>
        <w:pStyle w:val="NormalWeb"/>
        <w:numPr>
          <w:ilvl w:val="0"/>
          <w:numId w:val="13"/>
        </w:numPr>
      </w:pPr>
      <w:r>
        <w:t>asigurarea conformității cu legislația fiscală în vigoare;</w:t>
      </w:r>
    </w:p>
    <w:p w14:paraId="653D57E7" w14:textId="77777777" w:rsidR="00CF1433" w:rsidRDefault="005F0E3C">
      <w:pPr>
        <w:pStyle w:val="NormalWeb"/>
        <w:numPr>
          <w:ilvl w:val="0"/>
          <w:numId w:val="13"/>
        </w:numPr>
      </w:pPr>
      <w:r>
        <w:t>prevenirea sancțiunilor aplicabile pentru neîndeplinirea obligațiilor declarative;</w:t>
      </w:r>
    </w:p>
    <w:p w14:paraId="7D62306D" w14:textId="77777777" w:rsidR="00CF1433" w:rsidRDefault="005F0E3C">
      <w:pPr>
        <w:pStyle w:val="NormalWeb"/>
        <w:numPr>
          <w:ilvl w:val="0"/>
          <w:numId w:val="13"/>
        </w:numPr>
      </w:pPr>
      <w:r>
        <w:t>asigurarea unei relații corecte, transparente și documentate cu ANAF;</w:t>
      </w:r>
    </w:p>
    <w:p w14:paraId="3AE8BAF0" w14:textId="77777777" w:rsidR="00CF1433" w:rsidRDefault="005F0E3C">
      <w:pPr>
        <w:pStyle w:val="NormalWeb"/>
        <w:numPr>
          <w:ilvl w:val="0"/>
          <w:numId w:val="13"/>
        </w:numPr>
      </w:pPr>
      <w:r>
        <w:t>protejarea administratorilor împotriva riscurilor fiscale personale.</w:t>
      </w:r>
    </w:p>
    <w:p w14:paraId="0D584E0D" w14:textId="77777777" w:rsidR="00CF1433" w:rsidRDefault="00CF1433">
      <w:pPr>
        <w:pStyle w:val="Heading2"/>
        <w:rPr>
          <w:rStyle w:val="Strong"/>
          <w:bCs w:val="0"/>
        </w:rPr>
      </w:pPr>
    </w:p>
    <w:p w14:paraId="0FB6F96E" w14:textId="77777777" w:rsidR="00CF1433" w:rsidRPr="005F0E3C" w:rsidRDefault="005F0E3C">
      <w:pPr>
        <w:pStyle w:val="Heading2"/>
        <w:rPr>
          <w:b w:val="0"/>
          <w:i w:val="0"/>
          <w:iCs/>
        </w:rPr>
      </w:pPr>
      <w:r w:rsidRPr="005F0E3C">
        <w:rPr>
          <w:rStyle w:val="Strong"/>
          <w:b/>
          <w:i w:val="0"/>
          <w:iCs/>
        </w:rPr>
        <w:t>2. Domeniul de aplicare</w:t>
      </w:r>
    </w:p>
    <w:p w14:paraId="798BA6FB" w14:textId="77777777" w:rsidR="00CF1433" w:rsidRDefault="005F0E3C">
      <w:pPr>
        <w:pStyle w:val="NormalWeb"/>
      </w:pPr>
      <w:r>
        <w:t>Procedura se aplică:</w:t>
      </w:r>
    </w:p>
    <w:p w14:paraId="7D91E9F5" w14:textId="77777777" w:rsidR="00CF1433" w:rsidRDefault="005F0E3C">
      <w:pPr>
        <w:pStyle w:val="NormalWeb"/>
        <w:numPr>
          <w:ilvl w:val="0"/>
          <w:numId w:val="11"/>
        </w:numPr>
      </w:pPr>
      <w:r>
        <w:t>administratorilor societății;</w:t>
      </w:r>
    </w:p>
    <w:p w14:paraId="61C96918" w14:textId="77777777" w:rsidR="00CF1433" w:rsidRDefault="005F0E3C">
      <w:pPr>
        <w:pStyle w:val="NormalWeb"/>
        <w:numPr>
          <w:ilvl w:val="0"/>
          <w:numId w:val="11"/>
        </w:numPr>
      </w:pPr>
      <w:r>
        <w:t>persoanelor împuternicite (contabil, consultant fiscal);</w:t>
      </w:r>
    </w:p>
    <w:p w14:paraId="06D198C3" w14:textId="77777777" w:rsidR="00CF1433" w:rsidRDefault="005F0E3C">
      <w:pPr>
        <w:pStyle w:val="NormalWeb"/>
        <w:numPr>
          <w:ilvl w:val="0"/>
          <w:numId w:val="11"/>
        </w:numPr>
      </w:pPr>
      <w:r>
        <w:t>departamentului financiar–contabil;</w:t>
      </w:r>
    </w:p>
    <w:p w14:paraId="31DE188E" w14:textId="77777777" w:rsidR="00CF1433" w:rsidRDefault="005F0E3C">
      <w:pPr>
        <w:pStyle w:val="NormalWeb"/>
        <w:numPr>
          <w:ilvl w:val="0"/>
          <w:numId w:val="11"/>
        </w:numPr>
      </w:pPr>
      <w:r>
        <w:t>tuturor situațiilor de înregistrare, modificare sau actualizare a datelor fiscale.</w:t>
      </w:r>
    </w:p>
    <w:p w14:paraId="3060BD67" w14:textId="77777777" w:rsidR="00CF1433" w:rsidRDefault="005F0E3C">
      <w:pPr>
        <w:pStyle w:val="NormalWeb"/>
      </w:pPr>
      <w:r>
        <w:t>Aceasta vizează inclusiv:</w:t>
      </w:r>
    </w:p>
    <w:p w14:paraId="0A4EECA4" w14:textId="77777777" w:rsidR="00CF1433" w:rsidRDefault="005F0E3C">
      <w:pPr>
        <w:pStyle w:val="NormalWeb"/>
        <w:numPr>
          <w:ilvl w:val="0"/>
          <w:numId w:val="5"/>
        </w:numPr>
      </w:pPr>
      <w:r>
        <w:t>înregistrarea inițială în scopuri fiscale;</w:t>
      </w:r>
    </w:p>
    <w:p w14:paraId="10D9095A" w14:textId="77777777" w:rsidR="00CF1433" w:rsidRDefault="005F0E3C">
      <w:pPr>
        <w:pStyle w:val="NormalWeb"/>
        <w:numPr>
          <w:ilvl w:val="0"/>
          <w:numId w:val="5"/>
        </w:numPr>
      </w:pPr>
      <w:r>
        <w:t>înregistrarea și anularea în scopuri de TVA;</w:t>
      </w:r>
    </w:p>
    <w:p w14:paraId="714876E4" w14:textId="77777777" w:rsidR="00CF1433" w:rsidRDefault="005F0E3C">
      <w:pPr>
        <w:pStyle w:val="NormalWeb"/>
        <w:numPr>
          <w:ilvl w:val="0"/>
          <w:numId w:val="5"/>
        </w:numPr>
      </w:pPr>
      <w:r>
        <w:t>actualizarea vectorului fiscal;</w:t>
      </w:r>
    </w:p>
    <w:p w14:paraId="040607B0" w14:textId="77777777" w:rsidR="00CF1433" w:rsidRDefault="005F0E3C">
      <w:pPr>
        <w:pStyle w:val="NormalWeb"/>
        <w:numPr>
          <w:ilvl w:val="0"/>
          <w:numId w:val="5"/>
        </w:numPr>
      </w:pPr>
      <w:r>
        <w:t xml:space="preserve">notificarea ANAF </w:t>
      </w:r>
      <w:r>
        <w:t>privind modificări ale structurii societății.</w:t>
      </w:r>
    </w:p>
    <w:p w14:paraId="76618BFA" w14:textId="77777777" w:rsidR="00CF1433" w:rsidRDefault="00CF1433">
      <w:pPr>
        <w:pStyle w:val="Heading2"/>
        <w:rPr>
          <w:rStyle w:val="Strong"/>
          <w:bCs w:val="0"/>
        </w:rPr>
      </w:pPr>
    </w:p>
    <w:p w14:paraId="1743F9FF" w14:textId="77777777" w:rsidR="00CF1433" w:rsidRPr="005F0E3C" w:rsidRDefault="005F0E3C">
      <w:pPr>
        <w:pStyle w:val="Heading2"/>
        <w:rPr>
          <w:b w:val="0"/>
          <w:i w:val="0"/>
          <w:iCs/>
        </w:rPr>
      </w:pPr>
      <w:r w:rsidRPr="005F0E3C">
        <w:rPr>
          <w:rStyle w:val="Strong"/>
          <w:b/>
          <w:i w:val="0"/>
          <w:iCs/>
        </w:rPr>
        <w:t>3. Baza legală</w:t>
      </w:r>
    </w:p>
    <w:p w14:paraId="25DA6F00" w14:textId="77777777" w:rsidR="00CF1433" w:rsidRDefault="005F0E3C">
      <w:pPr>
        <w:pStyle w:val="NormalWeb"/>
      </w:pPr>
      <w:r>
        <w:t>Prezenta procedură este elaborată în conformitate cu:</w:t>
      </w:r>
    </w:p>
    <w:p w14:paraId="47E111CA" w14:textId="77777777" w:rsidR="00CF1433" w:rsidRDefault="005F0E3C">
      <w:pPr>
        <w:pStyle w:val="NormalWeb"/>
        <w:numPr>
          <w:ilvl w:val="0"/>
          <w:numId w:val="16"/>
        </w:numPr>
      </w:pPr>
      <w:r>
        <w:t>Codul fiscal;</w:t>
      </w:r>
    </w:p>
    <w:p w14:paraId="20745477" w14:textId="77777777" w:rsidR="00CF1433" w:rsidRDefault="005F0E3C">
      <w:pPr>
        <w:pStyle w:val="NormalWeb"/>
        <w:numPr>
          <w:ilvl w:val="0"/>
          <w:numId w:val="16"/>
        </w:numPr>
      </w:pPr>
      <w:r>
        <w:t>Codul de procedură fiscală;</w:t>
      </w:r>
    </w:p>
    <w:p w14:paraId="29D92A28" w14:textId="77777777" w:rsidR="00CF1433" w:rsidRDefault="005F0E3C">
      <w:pPr>
        <w:pStyle w:val="NormalWeb"/>
        <w:numPr>
          <w:ilvl w:val="0"/>
          <w:numId w:val="16"/>
        </w:numPr>
      </w:pPr>
      <w:r>
        <w:t>art. 316 din Codul fiscal privind înregistrarea în scopuri de TVA;</w:t>
      </w:r>
    </w:p>
    <w:p w14:paraId="0B32FA9B" w14:textId="77777777" w:rsidR="00CF1433" w:rsidRDefault="005F0E3C">
      <w:pPr>
        <w:pStyle w:val="NormalWeb"/>
        <w:numPr>
          <w:ilvl w:val="0"/>
          <w:numId w:val="16"/>
        </w:numPr>
      </w:pPr>
      <w:r>
        <w:t xml:space="preserve">ordinele președintelui ANAF privind formularele și vectorul fiscal, inclusiv </w:t>
      </w:r>
      <w:r>
        <w:rPr>
          <w:rStyle w:val="Strong"/>
        </w:rPr>
        <w:t>Ordinul ANAF nr. 15/2026</w:t>
      </w:r>
      <w:r>
        <w:t>;</w:t>
      </w:r>
    </w:p>
    <w:p w14:paraId="3DC4B705" w14:textId="77777777" w:rsidR="00CF1433" w:rsidRDefault="005F0E3C">
      <w:pPr>
        <w:pStyle w:val="NormalWeb"/>
        <w:numPr>
          <w:ilvl w:val="0"/>
          <w:numId w:val="16"/>
        </w:numPr>
      </w:pPr>
      <w:r>
        <w:t>alte acte normative aplicabile în vigoare.</w:t>
      </w:r>
    </w:p>
    <w:p w14:paraId="3EAE02D3" w14:textId="1DC25CD2" w:rsidR="00CF1433" w:rsidRPr="005F0E3C" w:rsidRDefault="005F0E3C">
      <w:pPr>
        <w:pStyle w:val="NormalWeb"/>
        <w:rPr>
          <w:i/>
          <w:iCs/>
        </w:rPr>
      </w:pPr>
      <w:r w:rsidRPr="005F0E3C">
        <w:rPr>
          <w:rStyle w:val="Strong"/>
          <w:i/>
          <w:iCs/>
        </w:rPr>
        <w:t>Notă:</w:t>
      </w:r>
      <w:r w:rsidRPr="005F0E3C">
        <w:rPr>
          <w:i/>
          <w:iCs/>
        </w:rPr>
        <w:br/>
        <w:t>Procedura se aplică în forma actualizată a legislației la data utilizării. Orice modificare legislativă ulterioară impune revizuirea procedurii.</w:t>
      </w:r>
    </w:p>
    <w:p w14:paraId="34AF217C" w14:textId="77777777" w:rsidR="00CF1433" w:rsidRDefault="00CF1433">
      <w:pPr>
        <w:pStyle w:val="Heading2"/>
        <w:rPr>
          <w:rStyle w:val="Strong"/>
          <w:bCs w:val="0"/>
        </w:rPr>
      </w:pPr>
    </w:p>
    <w:p w14:paraId="3DA45ACD" w14:textId="77777777" w:rsidR="00CF1433" w:rsidRPr="005F0E3C" w:rsidRDefault="005F0E3C">
      <w:pPr>
        <w:pStyle w:val="Heading2"/>
        <w:rPr>
          <w:b w:val="0"/>
          <w:i w:val="0"/>
          <w:iCs/>
        </w:rPr>
      </w:pPr>
      <w:r w:rsidRPr="005F0E3C">
        <w:rPr>
          <w:rStyle w:val="Strong"/>
          <w:b/>
          <w:i w:val="0"/>
          <w:iCs/>
        </w:rPr>
        <w:t>4. Definiții</w:t>
      </w:r>
    </w:p>
    <w:p w14:paraId="653C529F" w14:textId="77777777" w:rsidR="00CF1433" w:rsidRDefault="005F0E3C">
      <w:pPr>
        <w:pStyle w:val="NormalWeb"/>
        <w:numPr>
          <w:ilvl w:val="0"/>
          <w:numId w:val="4"/>
        </w:numPr>
      </w:pPr>
      <w:r>
        <w:rPr>
          <w:rStyle w:val="Strong"/>
        </w:rPr>
        <w:t>Înregistrare fiscală</w:t>
      </w:r>
      <w:r>
        <w:t xml:space="preserve"> – înscrierea contribuabilului în evidențele ANAF;</w:t>
      </w:r>
    </w:p>
    <w:p w14:paraId="563A8A08" w14:textId="77777777" w:rsidR="00CF1433" w:rsidRDefault="005F0E3C">
      <w:pPr>
        <w:pStyle w:val="NormalWeb"/>
        <w:numPr>
          <w:ilvl w:val="0"/>
          <w:numId w:val="4"/>
        </w:numPr>
      </w:pPr>
      <w:r>
        <w:rPr>
          <w:rStyle w:val="Strong"/>
        </w:rPr>
        <w:t>Vector fiscal</w:t>
      </w:r>
      <w:r>
        <w:t xml:space="preserve"> – totalitatea obligațiilor fiscale declarate;</w:t>
      </w:r>
    </w:p>
    <w:p w14:paraId="1ECE40CE" w14:textId="77777777" w:rsidR="00CF1433" w:rsidRDefault="005F0E3C">
      <w:pPr>
        <w:pStyle w:val="NormalWeb"/>
        <w:numPr>
          <w:ilvl w:val="0"/>
          <w:numId w:val="4"/>
        </w:numPr>
      </w:pPr>
      <w:r>
        <w:rPr>
          <w:rStyle w:val="Strong"/>
        </w:rPr>
        <w:t>Actualizare date</w:t>
      </w:r>
      <w:r>
        <w:t xml:space="preserve"> – modificarea informațiilor comunicate ANAF;</w:t>
      </w:r>
    </w:p>
    <w:p w14:paraId="6998E7E4" w14:textId="77777777" w:rsidR="00CF1433" w:rsidRDefault="005F0E3C">
      <w:pPr>
        <w:pStyle w:val="NormalWeb"/>
        <w:numPr>
          <w:ilvl w:val="0"/>
          <w:numId w:val="4"/>
        </w:numPr>
      </w:pPr>
      <w:r>
        <w:rPr>
          <w:rStyle w:val="Strong"/>
        </w:rPr>
        <w:t>Notificare</w:t>
      </w:r>
      <w:r>
        <w:t xml:space="preserve"> – informare oficială transmisă organului fiscal;</w:t>
      </w:r>
    </w:p>
    <w:p w14:paraId="2A04F37D" w14:textId="77777777" w:rsidR="00CF1433" w:rsidRDefault="005F0E3C">
      <w:pPr>
        <w:pStyle w:val="NormalWeb"/>
        <w:numPr>
          <w:ilvl w:val="0"/>
          <w:numId w:val="4"/>
        </w:numPr>
      </w:pPr>
      <w:r>
        <w:rPr>
          <w:rStyle w:val="Strong"/>
        </w:rPr>
        <w:t>Contribuabil</w:t>
      </w:r>
      <w:r>
        <w:t xml:space="preserve"> – persoană juridică supusă obligațiilor fiscale.</w:t>
      </w:r>
    </w:p>
    <w:p w14:paraId="1AFDDE33" w14:textId="77777777" w:rsidR="00CF1433" w:rsidRDefault="00CF1433">
      <w:pPr>
        <w:pStyle w:val="Heading2"/>
        <w:rPr>
          <w:rStyle w:val="Strong"/>
          <w:bCs w:val="0"/>
        </w:rPr>
      </w:pPr>
    </w:p>
    <w:p w14:paraId="18421190" w14:textId="77777777" w:rsidR="00CF1433" w:rsidRPr="005F0E3C" w:rsidRDefault="005F0E3C">
      <w:pPr>
        <w:pStyle w:val="Heading2"/>
        <w:rPr>
          <w:b w:val="0"/>
          <w:i w:val="0"/>
          <w:iCs/>
        </w:rPr>
      </w:pPr>
      <w:r w:rsidRPr="005F0E3C">
        <w:rPr>
          <w:rStyle w:val="Strong"/>
          <w:b/>
          <w:i w:val="0"/>
          <w:iCs/>
        </w:rPr>
        <w:t>5. Principii generale</w:t>
      </w:r>
    </w:p>
    <w:p w14:paraId="39A87C48" w14:textId="77777777" w:rsidR="00CF1433" w:rsidRDefault="005F0E3C">
      <w:pPr>
        <w:pStyle w:val="NormalWeb"/>
      </w:pPr>
      <w:r>
        <w:t>Relația cu ANAF se bazează pe următoarele principii:</w:t>
      </w:r>
    </w:p>
    <w:p w14:paraId="0FB4AE20" w14:textId="77777777" w:rsidR="00CF1433" w:rsidRDefault="005F0E3C">
      <w:pPr>
        <w:pStyle w:val="NormalWeb"/>
        <w:numPr>
          <w:ilvl w:val="0"/>
          <w:numId w:val="8"/>
        </w:numPr>
      </w:pPr>
      <w:r>
        <w:t>legalitate și conformitate;</w:t>
      </w:r>
    </w:p>
    <w:p w14:paraId="2188BE8B" w14:textId="77777777" w:rsidR="00CF1433" w:rsidRDefault="005F0E3C">
      <w:pPr>
        <w:pStyle w:val="NormalWeb"/>
        <w:numPr>
          <w:ilvl w:val="0"/>
          <w:numId w:val="8"/>
        </w:numPr>
      </w:pPr>
      <w:r>
        <w:t>completitudine și corectitudine;</w:t>
      </w:r>
    </w:p>
    <w:p w14:paraId="1602A7D3" w14:textId="77777777" w:rsidR="00CF1433" w:rsidRDefault="005F0E3C">
      <w:pPr>
        <w:pStyle w:val="NormalWeb"/>
        <w:numPr>
          <w:ilvl w:val="0"/>
          <w:numId w:val="8"/>
        </w:numPr>
      </w:pPr>
      <w:r>
        <w:t>transparență;</w:t>
      </w:r>
    </w:p>
    <w:p w14:paraId="7EED0E82" w14:textId="77777777" w:rsidR="00CF1433" w:rsidRDefault="005F0E3C">
      <w:pPr>
        <w:pStyle w:val="NormalWeb"/>
        <w:numPr>
          <w:ilvl w:val="0"/>
          <w:numId w:val="8"/>
        </w:numPr>
      </w:pPr>
      <w:r>
        <w:t>respectarea termenelor;</w:t>
      </w:r>
    </w:p>
    <w:p w14:paraId="67528EA8" w14:textId="77777777" w:rsidR="00CF1433" w:rsidRDefault="005F0E3C">
      <w:pPr>
        <w:pStyle w:val="NormalWeb"/>
        <w:numPr>
          <w:ilvl w:val="0"/>
          <w:numId w:val="8"/>
        </w:numPr>
      </w:pPr>
      <w:r>
        <w:t>trasabilitate documentară.</w:t>
      </w:r>
    </w:p>
    <w:p w14:paraId="65379F91" w14:textId="77777777" w:rsidR="00CF1433" w:rsidRPr="005F0E3C" w:rsidRDefault="005F0E3C">
      <w:pPr>
        <w:pStyle w:val="NormalWeb"/>
        <w:rPr>
          <w:i/>
          <w:iCs/>
        </w:rPr>
      </w:pPr>
      <w:r w:rsidRPr="005F0E3C">
        <w:rPr>
          <w:rStyle w:val="Strong"/>
          <w:i/>
          <w:iCs/>
        </w:rPr>
        <w:t>Atenționare:</w:t>
      </w:r>
      <w:r w:rsidRPr="005F0E3C">
        <w:rPr>
          <w:i/>
          <w:iCs/>
        </w:rPr>
        <w:br/>
        <w:t>Ignorarea obligațiilor declarative NU exonerează societatea de răspundere fiscală.</w:t>
      </w:r>
    </w:p>
    <w:p w14:paraId="21F16408" w14:textId="77777777" w:rsidR="00CF1433" w:rsidRDefault="00CF1433">
      <w:pPr>
        <w:pStyle w:val="Heading2"/>
        <w:rPr>
          <w:rStyle w:val="Strong"/>
          <w:bCs w:val="0"/>
        </w:rPr>
      </w:pPr>
    </w:p>
    <w:p w14:paraId="44973F07" w14:textId="77777777" w:rsidR="00CF1433" w:rsidRPr="005F0E3C" w:rsidRDefault="005F0E3C">
      <w:pPr>
        <w:pStyle w:val="Heading2"/>
        <w:rPr>
          <w:b w:val="0"/>
          <w:i w:val="0"/>
          <w:iCs/>
        </w:rPr>
      </w:pPr>
      <w:r w:rsidRPr="005F0E3C">
        <w:rPr>
          <w:rStyle w:val="Strong"/>
          <w:b/>
          <w:i w:val="0"/>
          <w:iCs/>
        </w:rPr>
        <w:t>6. Înregistrarea fiscală inițială</w:t>
      </w:r>
    </w:p>
    <w:p w14:paraId="7959CB41" w14:textId="77777777" w:rsidR="00CF1433" w:rsidRDefault="005F0E3C">
      <w:pPr>
        <w:pStyle w:val="NormalWeb"/>
      </w:pPr>
      <w:r>
        <w:t>La înființarea societății, administratorul are obligația de a asigura:</w:t>
      </w:r>
    </w:p>
    <w:p w14:paraId="04D7630B" w14:textId="77777777" w:rsidR="00CF1433" w:rsidRDefault="005F0E3C">
      <w:pPr>
        <w:pStyle w:val="NormalWeb"/>
        <w:numPr>
          <w:ilvl w:val="0"/>
          <w:numId w:val="20"/>
        </w:numPr>
      </w:pPr>
      <w:r>
        <w:t>înregistrarea fiscală corectă;</w:t>
      </w:r>
    </w:p>
    <w:p w14:paraId="55FF5C29" w14:textId="77777777" w:rsidR="00CF1433" w:rsidRDefault="005F0E3C">
      <w:pPr>
        <w:pStyle w:val="NormalWeb"/>
        <w:numPr>
          <w:ilvl w:val="0"/>
          <w:numId w:val="20"/>
        </w:numPr>
      </w:pPr>
      <w:r>
        <w:t>declararea vectorului fiscal inițial;</w:t>
      </w:r>
    </w:p>
    <w:p w14:paraId="407F6F74" w14:textId="77777777" w:rsidR="00CF1433" w:rsidRDefault="005F0E3C">
      <w:pPr>
        <w:pStyle w:val="NormalWeb"/>
        <w:numPr>
          <w:ilvl w:val="0"/>
          <w:numId w:val="20"/>
        </w:numPr>
      </w:pPr>
      <w:r>
        <w:t>verificarea corectitudinii datelor comunicate.</w:t>
      </w:r>
    </w:p>
    <w:p w14:paraId="73E397D1" w14:textId="77777777" w:rsidR="00CF1433" w:rsidRDefault="005F0E3C">
      <w:pPr>
        <w:pStyle w:val="NormalWeb"/>
      </w:pPr>
      <w:r>
        <w:t>Datele declarate includ:</w:t>
      </w:r>
    </w:p>
    <w:p w14:paraId="7D443597" w14:textId="77777777" w:rsidR="00CF1433" w:rsidRDefault="005F0E3C">
      <w:pPr>
        <w:pStyle w:val="NormalWeb"/>
        <w:numPr>
          <w:ilvl w:val="0"/>
          <w:numId w:val="18"/>
        </w:numPr>
      </w:pPr>
      <w:r>
        <w:t>sediul social;</w:t>
      </w:r>
    </w:p>
    <w:p w14:paraId="3CC8EE0C" w14:textId="77777777" w:rsidR="00CF1433" w:rsidRDefault="005F0E3C">
      <w:pPr>
        <w:pStyle w:val="NormalWeb"/>
        <w:numPr>
          <w:ilvl w:val="0"/>
          <w:numId w:val="18"/>
        </w:numPr>
      </w:pPr>
      <w:r>
        <w:t>obiectul de activitate (coduri CAEN);</w:t>
      </w:r>
    </w:p>
    <w:p w14:paraId="03611682" w14:textId="77777777" w:rsidR="00CF1433" w:rsidRDefault="005F0E3C">
      <w:pPr>
        <w:pStyle w:val="NormalWeb"/>
        <w:numPr>
          <w:ilvl w:val="0"/>
          <w:numId w:val="18"/>
        </w:numPr>
      </w:pPr>
      <w:r>
        <w:t>reprezentanții legali;</w:t>
      </w:r>
    </w:p>
    <w:p w14:paraId="3EA92C07" w14:textId="77777777" w:rsidR="00CF1433" w:rsidRDefault="005F0E3C">
      <w:pPr>
        <w:pStyle w:val="NormalWeb"/>
        <w:numPr>
          <w:ilvl w:val="0"/>
          <w:numId w:val="18"/>
        </w:numPr>
      </w:pPr>
      <w:r>
        <w:t>opțiunile fiscale aplicabile.</w:t>
      </w:r>
    </w:p>
    <w:p w14:paraId="7B0AE839" w14:textId="446FB91C" w:rsidR="00CF1433" w:rsidRDefault="005F0E3C">
      <w:pPr>
        <w:pStyle w:val="NormalWeb"/>
      </w:pPr>
      <w:r>
        <w:rPr>
          <w:rStyle w:val="Strong"/>
        </w:rPr>
        <w:t>Exemplu practic:</w:t>
      </w:r>
      <w:r>
        <w:br/>
        <w:t>O societate care desfășoară activități comerciale trebuie să declare obligațiile corespunzătoare (impozit pe profit sau micro, TVA dacă este cazul).</w:t>
      </w:r>
    </w:p>
    <w:p w14:paraId="6C7BD12F" w14:textId="77777777" w:rsidR="00CF1433" w:rsidRDefault="00CF1433">
      <w:pPr>
        <w:pStyle w:val="Heading2"/>
        <w:rPr>
          <w:rStyle w:val="Strong"/>
          <w:bCs w:val="0"/>
        </w:rPr>
      </w:pPr>
    </w:p>
    <w:p w14:paraId="6514E94A" w14:textId="77777777" w:rsidR="00CF1433" w:rsidRPr="005F0E3C" w:rsidRDefault="005F0E3C">
      <w:pPr>
        <w:pStyle w:val="Heading2"/>
        <w:rPr>
          <w:b w:val="0"/>
          <w:i w:val="0"/>
          <w:iCs/>
        </w:rPr>
      </w:pPr>
      <w:r w:rsidRPr="005F0E3C">
        <w:rPr>
          <w:rStyle w:val="Strong"/>
          <w:b/>
          <w:i w:val="0"/>
          <w:iCs/>
        </w:rPr>
        <w:t>7. Înregistrarea în scopuri de TVA</w:t>
      </w:r>
    </w:p>
    <w:p w14:paraId="6E46A767" w14:textId="77777777" w:rsidR="00CF1433" w:rsidRDefault="005F0E3C">
      <w:pPr>
        <w:pStyle w:val="Heading3"/>
      </w:pPr>
      <w:r>
        <w:rPr>
          <w:rStyle w:val="Strong"/>
          <w:bCs w:val="0"/>
        </w:rPr>
        <w:t>7.1 Regula generală</w:t>
      </w:r>
    </w:p>
    <w:p w14:paraId="27910D5C" w14:textId="77777777" w:rsidR="00CF1433" w:rsidRDefault="005F0E3C">
      <w:pPr>
        <w:pStyle w:val="NormalWeb"/>
      </w:pPr>
      <w:r>
        <w:t xml:space="preserve">Înregistrarea în scopuri de TVA se </w:t>
      </w:r>
      <w:r>
        <w:t>realizează:</w:t>
      </w:r>
    </w:p>
    <w:p w14:paraId="02BA4E7A" w14:textId="77777777" w:rsidR="00CF1433" w:rsidRDefault="005F0E3C">
      <w:pPr>
        <w:pStyle w:val="NormalWeb"/>
        <w:numPr>
          <w:ilvl w:val="0"/>
          <w:numId w:val="6"/>
        </w:numPr>
      </w:pPr>
      <w:r>
        <w:t>la depășirea plafonului legal;</w:t>
      </w:r>
    </w:p>
    <w:p w14:paraId="40615FCF" w14:textId="77777777" w:rsidR="00CF1433" w:rsidRDefault="005F0E3C">
      <w:pPr>
        <w:pStyle w:val="NormalWeb"/>
        <w:numPr>
          <w:ilvl w:val="0"/>
          <w:numId w:val="6"/>
        </w:numPr>
      </w:pPr>
      <w:r>
        <w:t>prin opțiune;</w:t>
      </w:r>
    </w:p>
    <w:p w14:paraId="72A55899" w14:textId="77777777" w:rsidR="00CF1433" w:rsidRDefault="005F0E3C">
      <w:pPr>
        <w:pStyle w:val="NormalWeb"/>
        <w:numPr>
          <w:ilvl w:val="0"/>
          <w:numId w:val="6"/>
        </w:numPr>
      </w:pPr>
      <w:r>
        <w:t>în cazurile expres prevăzute de lege.</w:t>
      </w:r>
    </w:p>
    <w:p w14:paraId="4C44D29A" w14:textId="77777777" w:rsidR="00CF1433" w:rsidRDefault="005F0E3C">
      <w:pPr>
        <w:pStyle w:val="NormalWeb"/>
      </w:pPr>
      <w:r>
        <w:t>Procedura este reglementată de art. 316 Cod fiscal.</w:t>
      </w:r>
    </w:p>
    <w:p w14:paraId="075042E1" w14:textId="77777777" w:rsidR="00CF1433" w:rsidRDefault="00CF1433">
      <w:pPr>
        <w:pStyle w:val="Heading3"/>
        <w:rPr>
          <w:rStyle w:val="Strong"/>
          <w:bCs w:val="0"/>
        </w:rPr>
      </w:pPr>
    </w:p>
    <w:p w14:paraId="2D22588D" w14:textId="77777777" w:rsidR="00CF1433" w:rsidRDefault="005F0E3C">
      <w:pPr>
        <w:pStyle w:val="Heading3"/>
      </w:pPr>
      <w:r>
        <w:rPr>
          <w:rStyle w:val="Strong"/>
          <w:bCs w:val="0"/>
        </w:rPr>
        <w:t>7.2 Situații speciale</w:t>
      </w:r>
    </w:p>
    <w:p w14:paraId="19ABF683" w14:textId="77777777" w:rsidR="00CF1433" w:rsidRDefault="005F0E3C">
      <w:pPr>
        <w:pStyle w:val="NormalWeb"/>
      </w:pPr>
      <w:r>
        <w:t>Procedura se aplică și:</w:t>
      </w:r>
    </w:p>
    <w:p w14:paraId="751CB888" w14:textId="77777777" w:rsidR="00CF1433" w:rsidRDefault="005F0E3C">
      <w:pPr>
        <w:pStyle w:val="NormalWeb"/>
        <w:numPr>
          <w:ilvl w:val="0"/>
          <w:numId w:val="19"/>
        </w:numPr>
      </w:pPr>
      <w:r>
        <w:t>agricultorilor;</w:t>
      </w:r>
    </w:p>
    <w:p w14:paraId="69E03B68" w14:textId="77777777" w:rsidR="00CF1433" w:rsidRDefault="005F0E3C">
      <w:pPr>
        <w:pStyle w:val="NormalWeb"/>
        <w:numPr>
          <w:ilvl w:val="0"/>
          <w:numId w:val="19"/>
        </w:numPr>
      </w:pPr>
      <w:r>
        <w:t xml:space="preserve">persoanelor impozabile cu regim </w:t>
      </w:r>
      <w:r>
        <w:t>special;</w:t>
      </w:r>
    </w:p>
    <w:p w14:paraId="5A53E450" w14:textId="77777777" w:rsidR="00CF1433" w:rsidRDefault="005F0E3C">
      <w:pPr>
        <w:pStyle w:val="NormalWeb"/>
        <w:numPr>
          <w:ilvl w:val="0"/>
          <w:numId w:val="19"/>
        </w:numPr>
      </w:pPr>
      <w:r>
        <w:t>contribuabililor nou-înființați cu activitate impozabilă.</w:t>
      </w:r>
    </w:p>
    <w:p w14:paraId="5F6AC19A" w14:textId="0D1D3254" w:rsidR="00CF1433" w:rsidRDefault="005F0E3C">
      <w:pPr>
        <w:pStyle w:val="NormalWeb"/>
      </w:pPr>
      <w:r>
        <w:rPr>
          <w:rStyle w:val="Strong"/>
        </w:rPr>
        <w:t>Exemplu:</w:t>
      </w:r>
      <w:r>
        <w:br/>
        <w:t>Un agricultor care optează pentru regimul normal de TVA trebuie să depună cererea conform procedurii ANAF, cu documentația justificativă.</w:t>
      </w:r>
    </w:p>
    <w:p w14:paraId="1D922A68" w14:textId="77777777" w:rsidR="00CF1433" w:rsidRDefault="00CF1433">
      <w:pPr>
        <w:pStyle w:val="Heading3"/>
        <w:rPr>
          <w:rStyle w:val="Strong"/>
          <w:bCs w:val="0"/>
        </w:rPr>
      </w:pPr>
    </w:p>
    <w:p w14:paraId="0B719C1F" w14:textId="77777777" w:rsidR="00CF1433" w:rsidRDefault="005F0E3C">
      <w:pPr>
        <w:pStyle w:val="Heading3"/>
      </w:pPr>
      <w:r>
        <w:rPr>
          <w:rStyle w:val="Strong"/>
          <w:bCs w:val="0"/>
        </w:rPr>
        <w:t>7.3 Obligațiile administratorului</w:t>
      </w:r>
    </w:p>
    <w:p w14:paraId="207EF78D" w14:textId="77777777" w:rsidR="00CF1433" w:rsidRDefault="005F0E3C">
      <w:pPr>
        <w:pStyle w:val="NormalWeb"/>
      </w:pPr>
      <w:r>
        <w:t>Administratorul trebuie să:</w:t>
      </w:r>
    </w:p>
    <w:p w14:paraId="41EBAF18" w14:textId="77777777" w:rsidR="00CF1433" w:rsidRDefault="005F0E3C">
      <w:pPr>
        <w:pStyle w:val="NormalWeb"/>
        <w:numPr>
          <w:ilvl w:val="0"/>
          <w:numId w:val="23"/>
        </w:numPr>
      </w:pPr>
      <w:r>
        <w:t>analizeze oportunitatea înregistrării;</w:t>
      </w:r>
    </w:p>
    <w:p w14:paraId="09A90184" w14:textId="77777777" w:rsidR="00CF1433" w:rsidRDefault="005F0E3C">
      <w:pPr>
        <w:pStyle w:val="NormalWeb"/>
        <w:numPr>
          <w:ilvl w:val="0"/>
          <w:numId w:val="23"/>
        </w:numPr>
      </w:pPr>
      <w:r>
        <w:t>solicite consultanță de specialitate, dacă este cazul;</w:t>
      </w:r>
    </w:p>
    <w:p w14:paraId="33ABD79B" w14:textId="77777777" w:rsidR="00CF1433" w:rsidRDefault="005F0E3C">
      <w:pPr>
        <w:pStyle w:val="NormalWeb"/>
        <w:numPr>
          <w:ilvl w:val="0"/>
          <w:numId w:val="23"/>
        </w:numPr>
      </w:pPr>
      <w:r>
        <w:t>asigure depunerea formularului corespunzător în termen.</w:t>
      </w:r>
    </w:p>
    <w:p w14:paraId="627B270E" w14:textId="77777777" w:rsidR="00CF1433" w:rsidRPr="005F0E3C" w:rsidRDefault="005F0E3C">
      <w:pPr>
        <w:pStyle w:val="NormalWeb"/>
        <w:rPr>
          <w:i/>
          <w:iCs/>
        </w:rPr>
      </w:pPr>
      <w:r w:rsidRPr="005F0E3C">
        <w:rPr>
          <w:rStyle w:val="Strong"/>
          <w:i/>
          <w:iCs/>
        </w:rPr>
        <w:t>Atenționare:</w:t>
      </w:r>
      <w:r w:rsidRPr="005F0E3C">
        <w:rPr>
          <w:i/>
          <w:iCs/>
        </w:rPr>
        <w:br/>
        <w:t>Înregistrarea tardivă în scopuri de TVA atrage recalculări, dobânzi și penalități.</w:t>
      </w:r>
    </w:p>
    <w:p w14:paraId="29962472" w14:textId="77777777" w:rsidR="00CF1433" w:rsidRDefault="00CF1433">
      <w:pPr>
        <w:pStyle w:val="Heading2"/>
        <w:rPr>
          <w:rStyle w:val="Strong"/>
          <w:bCs w:val="0"/>
        </w:rPr>
      </w:pPr>
    </w:p>
    <w:p w14:paraId="0000F386" w14:textId="77777777" w:rsidR="00CF1433" w:rsidRPr="005F0E3C" w:rsidRDefault="005F0E3C">
      <w:pPr>
        <w:pStyle w:val="Heading2"/>
        <w:rPr>
          <w:b w:val="0"/>
          <w:i w:val="0"/>
          <w:iCs/>
        </w:rPr>
      </w:pPr>
      <w:r w:rsidRPr="005F0E3C">
        <w:rPr>
          <w:rStyle w:val="Strong"/>
          <w:b/>
          <w:i w:val="0"/>
          <w:iCs/>
        </w:rPr>
        <w:t>8. Actualizarea datelor de înregistrare fiscală</w:t>
      </w:r>
    </w:p>
    <w:p w14:paraId="3F8B0172" w14:textId="77777777" w:rsidR="00CF1433" w:rsidRDefault="005F0E3C">
      <w:pPr>
        <w:pStyle w:val="NormalWeb"/>
      </w:pPr>
      <w:r>
        <w:t>Societatea are obligația de a notifica ANAF cu privire la orice modificare relevantă, inclusiv:</w:t>
      </w:r>
    </w:p>
    <w:p w14:paraId="52C33ADF" w14:textId="77777777" w:rsidR="00CF1433" w:rsidRDefault="005F0E3C">
      <w:pPr>
        <w:pStyle w:val="NormalWeb"/>
        <w:numPr>
          <w:ilvl w:val="0"/>
          <w:numId w:val="21"/>
        </w:numPr>
      </w:pPr>
      <w:r>
        <w:t>schimbarea sediului social;</w:t>
      </w:r>
    </w:p>
    <w:p w14:paraId="26B65714" w14:textId="77777777" w:rsidR="00CF1433" w:rsidRDefault="005F0E3C">
      <w:pPr>
        <w:pStyle w:val="NormalWeb"/>
        <w:numPr>
          <w:ilvl w:val="0"/>
          <w:numId w:val="21"/>
        </w:numPr>
      </w:pPr>
      <w:r>
        <w:t>modificarea codurilor CAEN;</w:t>
      </w:r>
    </w:p>
    <w:p w14:paraId="3C375A7B" w14:textId="77777777" w:rsidR="00CF1433" w:rsidRDefault="005F0E3C">
      <w:pPr>
        <w:pStyle w:val="NormalWeb"/>
        <w:numPr>
          <w:ilvl w:val="0"/>
          <w:numId w:val="21"/>
        </w:numPr>
      </w:pPr>
      <w:r>
        <w:t>schimbarea administratorilor sau reprezentanților;</w:t>
      </w:r>
    </w:p>
    <w:p w14:paraId="3296EDB6" w14:textId="77777777" w:rsidR="00CF1433" w:rsidRDefault="005F0E3C">
      <w:pPr>
        <w:pStyle w:val="NormalWeb"/>
        <w:numPr>
          <w:ilvl w:val="0"/>
          <w:numId w:val="21"/>
        </w:numPr>
      </w:pPr>
      <w:r>
        <w:t>modificări ale obiectului de activitate;</w:t>
      </w:r>
    </w:p>
    <w:p w14:paraId="632A2E77" w14:textId="77777777" w:rsidR="00CF1433" w:rsidRDefault="005F0E3C">
      <w:pPr>
        <w:pStyle w:val="NormalWeb"/>
        <w:numPr>
          <w:ilvl w:val="0"/>
          <w:numId w:val="21"/>
        </w:numPr>
      </w:pPr>
      <w:r>
        <w:t>schimbarea regimului de impozitare.</w:t>
      </w:r>
    </w:p>
    <w:p w14:paraId="644572C8" w14:textId="77777777" w:rsidR="00CF1433" w:rsidRDefault="005F0E3C">
      <w:pPr>
        <w:pStyle w:val="NormalWeb"/>
      </w:pPr>
      <w:r>
        <w:t xml:space="preserve">Actualizarea se face prin formularele prevăzute de </w:t>
      </w:r>
      <w:r>
        <w:rPr>
          <w:rStyle w:val="Strong"/>
        </w:rPr>
        <w:t>Ordinul ANAF nr. 15/2026</w:t>
      </w:r>
      <w:r>
        <w:t>.</w:t>
      </w:r>
    </w:p>
    <w:p w14:paraId="57513D8B" w14:textId="77777777" w:rsidR="00CF1433" w:rsidRDefault="00CF1433">
      <w:pPr>
        <w:pStyle w:val="Heading2"/>
        <w:rPr>
          <w:rStyle w:val="Strong"/>
          <w:bCs w:val="0"/>
        </w:rPr>
      </w:pPr>
    </w:p>
    <w:p w14:paraId="62B2E3FF" w14:textId="77777777" w:rsidR="00CF1433" w:rsidRPr="005F0E3C" w:rsidRDefault="005F0E3C">
      <w:pPr>
        <w:pStyle w:val="Heading2"/>
        <w:rPr>
          <w:b w:val="0"/>
          <w:i w:val="0"/>
          <w:iCs/>
        </w:rPr>
      </w:pPr>
      <w:r w:rsidRPr="005F0E3C">
        <w:rPr>
          <w:rStyle w:val="Strong"/>
          <w:b/>
          <w:i w:val="0"/>
          <w:iCs/>
        </w:rPr>
        <w:t>9. Notificarea ANAF privind schimbările structurale</w:t>
      </w:r>
    </w:p>
    <w:p w14:paraId="03E19A10" w14:textId="77777777" w:rsidR="00CF1433" w:rsidRDefault="005F0E3C">
      <w:pPr>
        <w:pStyle w:val="NormalWeb"/>
      </w:pPr>
      <w:r>
        <w:t>Orice modificare semnificativă trebuie notificată în termenul legal, inclusiv:</w:t>
      </w:r>
    </w:p>
    <w:p w14:paraId="00E004EC" w14:textId="77777777" w:rsidR="00CF1433" w:rsidRDefault="005F0E3C">
      <w:pPr>
        <w:pStyle w:val="NormalWeb"/>
        <w:numPr>
          <w:ilvl w:val="0"/>
          <w:numId w:val="15"/>
        </w:numPr>
      </w:pPr>
      <w:r>
        <w:t>reorganizări;</w:t>
      </w:r>
    </w:p>
    <w:p w14:paraId="2D29928C" w14:textId="77777777" w:rsidR="00CF1433" w:rsidRDefault="005F0E3C">
      <w:pPr>
        <w:pStyle w:val="NormalWeb"/>
        <w:numPr>
          <w:ilvl w:val="0"/>
          <w:numId w:val="15"/>
        </w:numPr>
      </w:pPr>
      <w:r>
        <w:t>suspendarea activității;</w:t>
      </w:r>
    </w:p>
    <w:p w14:paraId="2EE7E346" w14:textId="77777777" w:rsidR="00CF1433" w:rsidRDefault="005F0E3C">
      <w:pPr>
        <w:pStyle w:val="NormalWeb"/>
        <w:numPr>
          <w:ilvl w:val="0"/>
          <w:numId w:val="15"/>
        </w:numPr>
      </w:pPr>
      <w:r>
        <w:t>reluarea activității;</w:t>
      </w:r>
    </w:p>
    <w:p w14:paraId="1106AE51" w14:textId="77777777" w:rsidR="00CF1433" w:rsidRDefault="005F0E3C">
      <w:pPr>
        <w:pStyle w:val="NormalWeb"/>
        <w:numPr>
          <w:ilvl w:val="0"/>
          <w:numId w:val="15"/>
        </w:numPr>
      </w:pPr>
      <w:r>
        <w:lastRenderedPageBreak/>
        <w:t>schimbări în structura acționariatului, dacă afectează vectorul fiscal.</w:t>
      </w:r>
    </w:p>
    <w:p w14:paraId="485A05E5" w14:textId="34207B1C" w:rsidR="00CF1433" w:rsidRDefault="005F0E3C">
      <w:pPr>
        <w:pStyle w:val="NormalWeb"/>
      </w:pPr>
      <w:r>
        <w:rPr>
          <w:rStyle w:val="Strong"/>
        </w:rPr>
        <w:t>Exemplu:</w:t>
      </w:r>
      <w:r>
        <w:br/>
        <w:t xml:space="preserve">Mutarea sediului social fără notificare poate conduce la amenzi și la </w:t>
      </w:r>
      <w:r>
        <w:t>comunicări fiscale neprimite.</w:t>
      </w:r>
    </w:p>
    <w:p w14:paraId="40A107AF" w14:textId="77777777" w:rsidR="00CF1433" w:rsidRDefault="00CF1433">
      <w:pPr>
        <w:pStyle w:val="Heading2"/>
        <w:rPr>
          <w:rStyle w:val="Strong"/>
          <w:bCs w:val="0"/>
        </w:rPr>
      </w:pPr>
    </w:p>
    <w:p w14:paraId="7CB08C81" w14:textId="77777777" w:rsidR="00CF1433" w:rsidRPr="005F0E3C" w:rsidRDefault="005F0E3C">
      <w:pPr>
        <w:pStyle w:val="Heading2"/>
        <w:rPr>
          <w:b w:val="0"/>
          <w:i w:val="0"/>
          <w:iCs/>
        </w:rPr>
      </w:pPr>
      <w:r w:rsidRPr="005F0E3C">
        <w:rPr>
          <w:rStyle w:val="Strong"/>
          <w:b/>
          <w:i w:val="0"/>
          <w:iCs/>
        </w:rPr>
        <w:t>10. Gestionarea formularelor fiscale</w:t>
      </w:r>
    </w:p>
    <w:p w14:paraId="1C0B1917" w14:textId="77777777" w:rsidR="00CF1433" w:rsidRDefault="005F0E3C">
      <w:pPr>
        <w:pStyle w:val="NormalWeb"/>
      </w:pPr>
      <w:r>
        <w:t>Responsabilitatea depunerii formularelor revine:</w:t>
      </w:r>
    </w:p>
    <w:p w14:paraId="70CE544E" w14:textId="77777777" w:rsidR="00CF1433" w:rsidRDefault="005F0E3C">
      <w:pPr>
        <w:pStyle w:val="NormalWeb"/>
        <w:numPr>
          <w:ilvl w:val="0"/>
          <w:numId w:val="7"/>
        </w:numPr>
      </w:pPr>
      <w:r>
        <w:t>administratorului;</w:t>
      </w:r>
    </w:p>
    <w:p w14:paraId="36852315" w14:textId="77777777" w:rsidR="00CF1433" w:rsidRDefault="005F0E3C">
      <w:pPr>
        <w:pStyle w:val="NormalWeb"/>
        <w:numPr>
          <w:ilvl w:val="0"/>
          <w:numId w:val="7"/>
        </w:numPr>
      </w:pPr>
      <w:r>
        <w:t>sau persoanei împuternicite în mod expres.</w:t>
      </w:r>
    </w:p>
    <w:p w14:paraId="2C9FA217" w14:textId="77777777" w:rsidR="00CF1433" w:rsidRDefault="005F0E3C">
      <w:pPr>
        <w:pStyle w:val="NormalWeb"/>
      </w:pPr>
      <w:r>
        <w:t>Formularele trebuie:</w:t>
      </w:r>
    </w:p>
    <w:p w14:paraId="031A0E72" w14:textId="77777777" w:rsidR="00CF1433" w:rsidRDefault="005F0E3C">
      <w:pPr>
        <w:pStyle w:val="NormalWeb"/>
        <w:numPr>
          <w:ilvl w:val="0"/>
          <w:numId w:val="12"/>
        </w:numPr>
      </w:pPr>
      <w:r>
        <w:t>completate corect;</w:t>
      </w:r>
    </w:p>
    <w:p w14:paraId="19A8E6D6" w14:textId="77777777" w:rsidR="00CF1433" w:rsidRDefault="005F0E3C">
      <w:pPr>
        <w:pStyle w:val="NormalWeb"/>
        <w:numPr>
          <w:ilvl w:val="0"/>
          <w:numId w:val="12"/>
        </w:numPr>
      </w:pPr>
      <w:r>
        <w:t>semnate electronic;</w:t>
      </w:r>
    </w:p>
    <w:p w14:paraId="7FAC54CA" w14:textId="77777777" w:rsidR="00CF1433" w:rsidRDefault="005F0E3C">
      <w:pPr>
        <w:pStyle w:val="NormalWeb"/>
        <w:numPr>
          <w:ilvl w:val="0"/>
          <w:numId w:val="12"/>
        </w:numPr>
      </w:pPr>
      <w:r>
        <w:t>arhivate în format electronic.</w:t>
      </w:r>
    </w:p>
    <w:p w14:paraId="113DD14E" w14:textId="77777777" w:rsidR="00CF1433" w:rsidRDefault="00CF1433">
      <w:pPr>
        <w:pStyle w:val="Heading2"/>
        <w:rPr>
          <w:rStyle w:val="Strong"/>
          <w:bCs w:val="0"/>
        </w:rPr>
      </w:pPr>
    </w:p>
    <w:p w14:paraId="0B9363FF" w14:textId="77777777" w:rsidR="00CF1433" w:rsidRPr="005F0E3C" w:rsidRDefault="005F0E3C">
      <w:pPr>
        <w:pStyle w:val="Heading2"/>
        <w:rPr>
          <w:b w:val="0"/>
          <w:i w:val="0"/>
          <w:iCs/>
        </w:rPr>
      </w:pPr>
      <w:r w:rsidRPr="005F0E3C">
        <w:rPr>
          <w:rStyle w:val="Strong"/>
          <w:b/>
          <w:i w:val="0"/>
          <w:iCs/>
        </w:rPr>
        <w:t>11. Verificări interne</w:t>
      </w:r>
    </w:p>
    <w:p w14:paraId="306FEC21" w14:textId="77777777" w:rsidR="00CF1433" w:rsidRDefault="005F0E3C">
      <w:pPr>
        <w:pStyle w:val="NormalWeb"/>
      </w:pPr>
      <w:r>
        <w:t>Înainte de transmiterea către ANAF se verifică:</w:t>
      </w:r>
    </w:p>
    <w:p w14:paraId="50C27432" w14:textId="77777777" w:rsidR="00CF1433" w:rsidRDefault="005F0E3C">
      <w:pPr>
        <w:pStyle w:val="NormalWeb"/>
        <w:numPr>
          <w:ilvl w:val="0"/>
          <w:numId w:val="22"/>
        </w:numPr>
      </w:pPr>
      <w:r>
        <w:t>corectitudinea datelor;</w:t>
      </w:r>
    </w:p>
    <w:p w14:paraId="4EF08392" w14:textId="77777777" w:rsidR="00CF1433" w:rsidRDefault="005F0E3C">
      <w:pPr>
        <w:pStyle w:val="NormalWeb"/>
        <w:numPr>
          <w:ilvl w:val="0"/>
          <w:numId w:val="22"/>
        </w:numPr>
      </w:pPr>
      <w:r>
        <w:t>coerența cu actele societății;</w:t>
      </w:r>
    </w:p>
    <w:p w14:paraId="7BF456F8" w14:textId="77777777" w:rsidR="00CF1433" w:rsidRDefault="005F0E3C">
      <w:pPr>
        <w:pStyle w:val="NormalWeb"/>
        <w:numPr>
          <w:ilvl w:val="0"/>
          <w:numId w:val="22"/>
        </w:numPr>
      </w:pPr>
      <w:r>
        <w:t>respectarea termenelor.</w:t>
      </w:r>
    </w:p>
    <w:p w14:paraId="67B96D9D" w14:textId="5D1FBCA8" w:rsidR="00CF1433" w:rsidRPr="005F0E3C" w:rsidRDefault="005F0E3C">
      <w:pPr>
        <w:pStyle w:val="NormalWeb"/>
        <w:rPr>
          <w:i/>
          <w:iCs/>
        </w:rPr>
      </w:pPr>
      <w:r w:rsidRPr="005F0E3C">
        <w:rPr>
          <w:rStyle w:val="Strong"/>
          <w:i/>
          <w:iCs/>
        </w:rPr>
        <w:t>Bună practică:</w:t>
      </w:r>
      <w:r w:rsidRPr="005F0E3C">
        <w:rPr>
          <w:i/>
          <w:iCs/>
        </w:rPr>
        <w:br/>
        <w:t>Păstrarea unui registru intern al notificărilor ANAF.</w:t>
      </w:r>
    </w:p>
    <w:p w14:paraId="4FAF1440" w14:textId="77777777" w:rsidR="00CF1433" w:rsidRDefault="00CF1433">
      <w:pPr>
        <w:pStyle w:val="Heading2"/>
        <w:rPr>
          <w:rStyle w:val="Strong"/>
          <w:bCs w:val="0"/>
        </w:rPr>
      </w:pPr>
    </w:p>
    <w:p w14:paraId="0AA8AA87" w14:textId="77777777" w:rsidR="00CF1433" w:rsidRPr="005F0E3C" w:rsidRDefault="005F0E3C">
      <w:pPr>
        <w:pStyle w:val="Heading2"/>
        <w:rPr>
          <w:b w:val="0"/>
          <w:i w:val="0"/>
          <w:iCs/>
        </w:rPr>
      </w:pPr>
      <w:r w:rsidRPr="005F0E3C">
        <w:rPr>
          <w:rStyle w:val="Strong"/>
          <w:b/>
          <w:i w:val="0"/>
          <w:iCs/>
        </w:rPr>
        <w:t xml:space="preserve">12. </w:t>
      </w:r>
      <w:r w:rsidRPr="005F0E3C">
        <w:rPr>
          <w:rStyle w:val="Strong"/>
          <w:b/>
          <w:i w:val="0"/>
          <w:iCs/>
        </w:rPr>
        <w:t>Monitorizarea relației cu ANAF</w:t>
      </w:r>
    </w:p>
    <w:p w14:paraId="03A2B744" w14:textId="77777777" w:rsidR="00CF1433" w:rsidRDefault="005F0E3C">
      <w:pPr>
        <w:pStyle w:val="NormalWeb"/>
      </w:pPr>
      <w:r>
        <w:t>Societatea trebuie să:</w:t>
      </w:r>
    </w:p>
    <w:p w14:paraId="145D645A" w14:textId="77777777" w:rsidR="00CF1433" w:rsidRDefault="005F0E3C">
      <w:pPr>
        <w:pStyle w:val="NormalWeb"/>
        <w:numPr>
          <w:ilvl w:val="0"/>
          <w:numId w:val="3"/>
        </w:numPr>
      </w:pPr>
      <w:r>
        <w:t>urmărească comunicările ANAF;</w:t>
      </w:r>
    </w:p>
    <w:p w14:paraId="5DDF9075" w14:textId="77777777" w:rsidR="00CF1433" w:rsidRDefault="005F0E3C">
      <w:pPr>
        <w:pStyle w:val="NormalWeb"/>
        <w:numPr>
          <w:ilvl w:val="0"/>
          <w:numId w:val="3"/>
        </w:numPr>
      </w:pPr>
      <w:r>
        <w:t>răspundă în termenele legale;</w:t>
      </w:r>
    </w:p>
    <w:p w14:paraId="64B5C872" w14:textId="77777777" w:rsidR="00CF1433" w:rsidRDefault="005F0E3C">
      <w:pPr>
        <w:pStyle w:val="NormalWeb"/>
        <w:numPr>
          <w:ilvl w:val="0"/>
          <w:numId w:val="3"/>
        </w:numPr>
      </w:pPr>
      <w:r>
        <w:t>păstreze dovada transmiterii documentelor.</w:t>
      </w:r>
    </w:p>
    <w:p w14:paraId="2CD7A57E" w14:textId="77777777" w:rsidR="00CF1433" w:rsidRDefault="00CF1433">
      <w:pPr>
        <w:pStyle w:val="Heading2"/>
        <w:rPr>
          <w:rStyle w:val="Strong"/>
          <w:bCs w:val="0"/>
        </w:rPr>
      </w:pPr>
    </w:p>
    <w:p w14:paraId="67F491B6" w14:textId="77777777" w:rsidR="00CF1433" w:rsidRPr="005F0E3C" w:rsidRDefault="005F0E3C">
      <w:pPr>
        <w:pStyle w:val="Heading2"/>
        <w:rPr>
          <w:b w:val="0"/>
          <w:i w:val="0"/>
          <w:iCs/>
        </w:rPr>
      </w:pPr>
      <w:r w:rsidRPr="005F0E3C">
        <w:rPr>
          <w:rStyle w:val="Strong"/>
          <w:b/>
          <w:i w:val="0"/>
          <w:iCs/>
        </w:rPr>
        <w:t>13. Obligațiile administratorilor</w:t>
      </w:r>
    </w:p>
    <w:p w14:paraId="2C86E323" w14:textId="77777777" w:rsidR="00CF1433" w:rsidRDefault="005F0E3C">
      <w:pPr>
        <w:pStyle w:val="NormalWeb"/>
      </w:pPr>
      <w:r>
        <w:t>Administratorii sunt obligați:</w:t>
      </w:r>
    </w:p>
    <w:p w14:paraId="4DC47E65" w14:textId="77777777" w:rsidR="00CF1433" w:rsidRDefault="005F0E3C">
      <w:pPr>
        <w:pStyle w:val="NormalWeb"/>
        <w:numPr>
          <w:ilvl w:val="0"/>
          <w:numId w:val="10"/>
        </w:numPr>
      </w:pPr>
      <w:r>
        <w:t xml:space="preserve">să asigure </w:t>
      </w:r>
      <w:r>
        <w:t>conformitatea fiscală;</w:t>
      </w:r>
    </w:p>
    <w:p w14:paraId="0631C9E1" w14:textId="77777777" w:rsidR="00CF1433" w:rsidRDefault="005F0E3C">
      <w:pPr>
        <w:pStyle w:val="NormalWeb"/>
        <w:numPr>
          <w:ilvl w:val="0"/>
          <w:numId w:val="10"/>
        </w:numPr>
      </w:pPr>
      <w:r>
        <w:t>să supravegheze actualizarea datelor;</w:t>
      </w:r>
    </w:p>
    <w:p w14:paraId="3F1A6068" w14:textId="77777777" w:rsidR="00CF1433" w:rsidRDefault="005F0E3C">
      <w:pPr>
        <w:pStyle w:val="NormalWeb"/>
        <w:numPr>
          <w:ilvl w:val="0"/>
          <w:numId w:val="10"/>
        </w:numPr>
      </w:pPr>
      <w:r>
        <w:lastRenderedPageBreak/>
        <w:t>să prevină riscurile fiscale;</w:t>
      </w:r>
    </w:p>
    <w:p w14:paraId="71F13AF0" w14:textId="77777777" w:rsidR="00CF1433" w:rsidRDefault="005F0E3C">
      <w:pPr>
        <w:pStyle w:val="NormalWeb"/>
        <w:numPr>
          <w:ilvl w:val="0"/>
          <w:numId w:val="10"/>
        </w:numPr>
      </w:pPr>
      <w:r>
        <w:t>să coopereze cu organele fiscale.</w:t>
      </w:r>
    </w:p>
    <w:p w14:paraId="7119B2D2" w14:textId="77777777" w:rsidR="005F0E3C" w:rsidRPr="005F0E3C" w:rsidRDefault="005F0E3C">
      <w:pPr>
        <w:pStyle w:val="Heading2"/>
        <w:rPr>
          <w:rStyle w:val="Strong"/>
          <w:b/>
          <w:bCs w:val="0"/>
        </w:rPr>
      </w:pPr>
    </w:p>
    <w:p w14:paraId="12CB4A0B" w14:textId="259570EB" w:rsidR="00CF1433" w:rsidRPr="005F0E3C" w:rsidRDefault="005F0E3C">
      <w:pPr>
        <w:pStyle w:val="Heading2"/>
        <w:rPr>
          <w:b w:val="0"/>
          <w:i w:val="0"/>
          <w:iCs/>
        </w:rPr>
      </w:pPr>
      <w:r w:rsidRPr="005F0E3C">
        <w:rPr>
          <w:rStyle w:val="Strong"/>
          <w:b/>
          <w:i w:val="0"/>
          <w:iCs/>
        </w:rPr>
        <w:t>14. Sancțiuni</w:t>
      </w:r>
    </w:p>
    <w:p w14:paraId="1BE4497C" w14:textId="77777777" w:rsidR="00CF1433" w:rsidRDefault="005F0E3C">
      <w:pPr>
        <w:pStyle w:val="NormalWeb"/>
      </w:pPr>
      <w:r>
        <w:t>Nerespectarea procedurii poate atrage:</w:t>
      </w:r>
    </w:p>
    <w:p w14:paraId="1FE3EA72" w14:textId="77777777" w:rsidR="00CF1433" w:rsidRDefault="005F0E3C">
      <w:pPr>
        <w:pStyle w:val="NormalWeb"/>
        <w:numPr>
          <w:ilvl w:val="0"/>
          <w:numId w:val="2"/>
        </w:numPr>
      </w:pPr>
      <w:r>
        <w:t>amenzi contravenționale;</w:t>
      </w:r>
    </w:p>
    <w:p w14:paraId="05A5ED70" w14:textId="77777777" w:rsidR="00CF1433" w:rsidRDefault="005F0E3C">
      <w:pPr>
        <w:pStyle w:val="NormalWeb"/>
        <w:numPr>
          <w:ilvl w:val="0"/>
          <w:numId w:val="2"/>
        </w:numPr>
      </w:pPr>
      <w:r>
        <w:t>dobânzi și penalități;</w:t>
      </w:r>
    </w:p>
    <w:p w14:paraId="499282E1" w14:textId="77777777" w:rsidR="00CF1433" w:rsidRDefault="005F0E3C">
      <w:pPr>
        <w:pStyle w:val="NormalWeb"/>
        <w:numPr>
          <w:ilvl w:val="0"/>
          <w:numId w:val="2"/>
        </w:numPr>
      </w:pPr>
      <w:r>
        <w:t>recalcularea obligațiilor fiscale;</w:t>
      </w:r>
    </w:p>
    <w:p w14:paraId="14B3DD7D" w14:textId="77777777" w:rsidR="00CF1433" w:rsidRDefault="005F0E3C">
      <w:pPr>
        <w:pStyle w:val="NormalWeb"/>
        <w:numPr>
          <w:ilvl w:val="0"/>
          <w:numId w:val="2"/>
        </w:numPr>
      </w:pPr>
      <w:r>
        <w:t>răspunderea personală a administratorilor, în condițiile legii.</w:t>
      </w:r>
    </w:p>
    <w:p w14:paraId="5344BF87" w14:textId="77777777" w:rsidR="00CF1433" w:rsidRPr="005F0E3C" w:rsidRDefault="005F0E3C">
      <w:pPr>
        <w:pStyle w:val="NormalWeb"/>
        <w:rPr>
          <w:i/>
          <w:iCs/>
        </w:rPr>
      </w:pPr>
      <w:r w:rsidRPr="005F0E3C">
        <w:rPr>
          <w:rStyle w:val="Strong"/>
          <w:i/>
          <w:iCs/>
        </w:rPr>
        <w:t>Atenționare majoră:</w:t>
      </w:r>
      <w:r w:rsidRPr="005F0E3C">
        <w:rPr>
          <w:i/>
          <w:iCs/>
        </w:rPr>
        <w:br/>
        <w:t>Furnizarea de date incorecte sau incomplete poate fi încadrată ca faptă sancționabilă grav.</w:t>
      </w:r>
    </w:p>
    <w:p w14:paraId="0F7483F3" w14:textId="77777777" w:rsidR="00CF1433" w:rsidRDefault="00CF1433">
      <w:pPr>
        <w:pStyle w:val="Heading2"/>
        <w:rPr>
          <w:rStyle w:val="Strong"/>
          <w:bCs w:val="0"/>
        </w:rPr>
      </w:pPr>
    </w:p>
    <w:p w14:paraId="03F6B5F5" w14:textId="77777777" w:rsidR="00CF1433" w:rsidRPr="005F0E3C" w:rsidRDefault="005F0E3C">
      <w:pPr>
        <w:pStyle w:val="Heading2"/>
        <w:rPr>
          <w:b w:val="0"/>
          <w:i w:val="0"/>
          <w:iCs/>
        </w:rPr>
      </w:pPr>
      <w:r w:rsidRPr="005F0E3C">
        <w:rPr>
          <w:rStyle w:val="Strong"/>
          <w:b/>
          <w:i w:val="0"/>
          <w:iCs/>
        </w:rPr>
        <w:t>15. Arhivare și trasabilitate</w:t>
      </w:r>
    </w:p>
    <w:p w14:paraId="2AAF1FB8" w14:textId="77777777" w:rsidR="00CF1433" w:rsidRDefault="005F0E3C">
      <w:pPr>
        <w:pStyle w:val="NormalWeb"/>
      </w:pPr>
      <w:r>
        <w:t>Toate documentele se arhivează:</w:t>
      </w:r>
    </w:p>
    <w:p w14:paraId="1B6093AA" w14:textId="77777777" w:rsidR="00CF1433" w:rsidRDefault="005F0E3C">
      <w:pPr>
        <w:pStyle w:val="NormalWeb"/>
        <w:numPr>
          <w:ilvl w:val="0"/>
          <w:numId w:val="9"/>
        </w:numPr>
      </w:pPr>
      <w:r>
        <w:t>electronic;</w:t>
      </w:r>
    </w:p>
    <w:p w14:paraId="630D8E9D" w14:textId="77777777" w:rsidR="00CF1433" w:rsidRDefault="005F0E3C">
      <w:pPr>
        <w:pStyle w:val="NormalWeb"/>
        <w:numPr>
          <w:ilvl w:val="0"/>
          <w:numId w:val="9"/>
        </w:numPr>
      </w:pPr>
      <w:r>
        <w:t>pe o perioadă conformă legislației;</w:t>
      </w:r>
    </w:p>
    <w:p w14:paraId="1A24FD2C" w14:textId="77777777" w:rsidR="00CF1433" w:rsidRDefault="005F0E3C">
      <w:pPr>
        <w:pStyle w:val="NormalWeb"/>
        <w:numPr>
          <w:ilvl w:val="0"/>
          <w:numId w:val="9"/>
        </w:numPr>
      </w:pPr>
      <w:r>
        <w:t>cu asigurarea accesului controlat.</w:t>
      </w:r>
    </w:p>
    <w:p w14:paraId="18113630" w14:textId="77777777" w:rsidR="00CF1433" w:rsidRDefault="00CF1433">
      <w:pPr>
        <w:pStyle w:val="Heading2"/>
        <w:rPr>
          <w:rStyle w:val="Strong"/>
          <w:bCs w:val="0"/>
        </w:rPr>
      </w:pPr>
    </w:p>
    <w:p w14:paraId="67588190" w14:textId="77777777" w:rsidR="00CF1433" w:rsidRPr="005F0E3C" w:rsidRDefault="005F0E3C">
      <w:pPr>
        <w:pStyle w:val="Heading2"/>
        <w:rPr>
          <w:b w:val="0"/>
          <w:i w:val="0"/>
          <w:iCs/>
        </w:rPr>
      </w:pPr>
      <w:r w:rsidRPr="005F0E3C">
        <w:rPr>
          <w:rStyle w:val="Strong"/>
          <w:b/>
          <w:i w:val="0"/>
          <w:iCs/>
        </w:rPr>
        <w:t>16. Revizuirea procedurii</w:t>
      </w:r>
    </w:p>
    <w:p w14:paraId="496F5F02" w14:textId="77777777" w:rsidR="00CF1433" w:rsidRDefault="005F0E3C">
      <w:pPr>
        <w:pStyle w:val="NormalWeb"/>
      </w:pPr>
      <w:r>
        <w:t>Procedura se revizuiește:</w:t>
      </w:r>
    </w:p>
    <w:p w14:paraId="509CA691" w14:textId="77777777" w:rsidR="00CF1433" w:rsidRDefault="005F0E3C">
      <w:pPr>
        <w:pStyle w:val="NormalWeb"/>
        <w:numPr>
          <w:ilvl w:val="0"/>
          <w:numId w:val="17"/>
        </w:numPr>
      </w:pPr>
      <w:r>
        <w:t>anual;</w:t>
      </w:r>
    </w:p>
    <w:p w14:paraId="24AEF686" w14:textId="77777777" w:rsidR="00CF1433" w:rsidRDefault="005F0E3C">
      <w:pPr>
        <w:pStyle w:val="NormalWeb"/>
        <w:numPr>
          <w:ilvl w:val="0"/>
          <w:numId w:val="17"/>
        </w:numPr>
      </w:pPr>
      <w:r>
        <w:t>la modificări legislative;</w:t>
      </w:r>
    </w:p>
    <w:p w14:paraId="67343118" w14:textId="77777777" w:rsidR="00CF1433" w:rsidRDefault="005F0E3C">
      <w:pPr>
        <w:pStyle w:val="NormalWeb"/>
        <w:numPr>
          <w:ilvl w:val="0"/>
          <w:numId w:val="17"/>
        </w:numPr>
      </w:pPr>
      <w:r>
        <w:t>la recomandarea auditorilor sau a consultantului fiscal.</w:t>
      </w:r>
    </w:p>
    <w:p w14:paraId="584C4B52" w14:textId="77777777" w:rsidR="00CF1433" w:rsidRDefault="00CF1433">
      <w:pPr>
        <w:pStyle w:val="Heading2"/>
        <w:rPr>
          <w:rStyle w:val="Strong"/>
          <w:bCs w:val="0"/>
        </w:rPr>
      </w:pPr>
    </w:p>
    <w:p w14:paraId="01F26E52" w14:textId="77777777" w:rsidR="00CF1433" w:rsidRPr="005F0E3C" w:rsidRDefault="005F0E3C">
      <w:pPr>
        <w:pStyle w:val="Heading2"/>
        <w:rPr>
          <w:b w:val="0"/>
          <w:i w:val="0"/>
          <w:iCs/>
        </w:rPr>
      </w:pPr>
      <w:r w:rsidRPr="005F0E3C">
        <w:rPr>
          <w:rStyle w:val="Strong"/>
          <w:b/>
          <w:i w:val="0"/>
          <w:iCs/>
        </w:rPr>
        <w:t>17. Dispoziții finale</w:t>
      </w:r>
    </w:p>
    <w:p w14:paraId="4C7EF7FC" w14:textId="77777777" w:rsidR="00CF1433" w:rsidRDefault="005F0E3C">
      <w:pPr>
        <w:pStyle w:val="NormalWeb"/>
      </w:pPr>
      <w:r>
        <w:t xml:space="preserve">Prezenta </w:t>
      </w:r>
      <w:r>
        <w:t>procedură intră în vigoare la data aprobării și este obligatorie pentru toate persoanele implicate.</w:t>
      </w:r>
    </w:p>
    <w:p w14:paraId="3DFC613B" w14:textId="77777777" w:rsidR="00CF1433" w:rsidRDefault="00CF1433">
      <w:pPr>
        <w:pStyle w:val="Heading3"/>
        <w:rPr>
          <w:rFonts w:ascii="Times New Roman" w:hAnsi="Times New Roman" w:cs="Times New Roman"/>
        </w:rPr>
      </w:pPr>
    </w:p>
    <w:p w14:paraId="162AE762" w14:textId="01EE1F20" w:rsidR="00CF1433" w:rsidRDefault="005F0E3C">
      <w:pPr>
        <w:pStyle w:val="Heading3"/>
      </w:pPr>
      <w:r>
        <w:rPr>
          <w:rFonts w:ascii="Times New Roman" w:hAnsi="Times New Roman" w:cs="Times New Roman"/>
        </w:rPr>
        <w:t>NOTĂ FINALĂ PENTRU ADMINISTRATOR</w:t>
      </w:r>
      <w:r>
        <w:t>I</w:t>
      </w:r>
    </w:p>
    <w:p w14:paraId="06FB5101" w14:textId="272CB36B" w:rsidR="00CF1433" w:rsidRDefault="005F0E3C">
      <w:pPr>
        <w:pStyle w:val="NormalWeb"/>
      </w:pPr>
      <w:r>
        <w:t>Această procedură:</w:t>
      </w:r>
    </w:p>
    <w:p w14:paraId="725F41E4" w14:textId="77777777" w:rsidR="00CF1433" w:rsidRDefault="005F0E3C">
      <w:pPr>
        <w:pStyle w:val="NormalWeb"/>
        <w:numPr>
          <w:ilvl w:val="0"/>
          <w:numId w:val="14"/>
        </w:numPr>
      </w:pPr>
      <w:r>
        <w:lastRenderedPageBreak/>
        <w:t>reduce riscul fiscal și personal;</w:t>
      </w:r>
    </w:p>
    <w:p w14:paraId="4B6FC050" w14:textId="77777777" w:rsidR="00CF1433" w:rsidRDefault="005F0E3C">
      <w:pPr>
        <w:pStyle w:val="NormalWeb"/>
        <w:numPr>
          <w:ilvl w:val="0"/>
          <w:numId w:val="14"/>
        </w:numPr>
      </w:pPr>
      <w:r>
        <w:t>demonstrează bună-credință în relația cu ANAF;</w:t>
      </w:r>
    </w:p>
    <w:p w14:paraId="193199E7" w14:textId="77777777" w:rsidR="00CF1433" w:rsidRDefault="005F0E3C">
      <w:pPr>
        <w:pStyle w:val="NormalWeb"/>
        <w:numPr>
          <w:ilvl w:val="0"/>
          <w:numId w:val="14"/>
        </w:numPr>
      </w:pPr>
      <w:r>
        <w:t xml:space="preserve">este </w:t>
      </w:r>
      <w:r>
        <w:t>document solid la control și audit;</w:t>
      </w:r>
    </w:p>
    <w:p w14:paraId="1EE9E86B" w14:textId="77777777" w:rsidR="00CF1433" w:rsidRDefault="005F0E3C">
      <w:pPr>
        <w:pStyle w:val="NormalWeb"/>
        <w:numPr>
          <w:ilvl w:val="0"/>
          <w:numId w:val="14"/>
        </w:numPr>
      </w:pPr>
      <w:r>
        <w:t>susține guvernanța responsabilă a societății.</w:t>
      </w:r>
    </w:p>
    <w:p w14:paraId="0E861EE0" w14:textId="77777777" w:rsidR="00CF1433" w:rsidRDefault="00CF1433">
      <w:pPr>
        <w:rPr>
          <w:lang w:val="ro-RO"/>
        </w:rPr>
      </w:pPr>
    </w:p>
    <w:sectPr w:rsidR="00CF1433">
      <w:pgSz w:w="12240" w:h="15840"/>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iberation Sans">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46814"/>
    <w:multiLevelType w:val="multilevel"/>
    <w:tmpl w:val="0D3ACD4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B7075CA"/>
    <w:multiLevelType w:val="multilevel"/>
    <w:tmpl w:val="5294806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B745BF9"/>
    <w:multiLevelType w:val="multilevel"/>
    <w:tmpl w:val="5B960A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201869AF"/>
    <w:multiLevelType w:val="multilevel"/>
    <w:tmpl w:val="4F04DFB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21DD5E68"/>
    <w:multiLevelType w:val="multilevel"/>
    <w:tmpl w:val="0F6C00E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2377355E"/>
    <w:multiLevelType w:val="multilevel"/>
    <w:tmpl w:val="4F26D6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254E57CB"/>
    <w:multiLevelType w:val="multilevel"/>
    <w:tmpl w:val="B5EEE1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8D10402"/>
    <w:multiLevelType w:val="multilevel"/>
    <w:tmpl w:val="DEF863E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2996246F"/>
    <w:multiLevelType w:val="multilevel"/>
    <w:tmpl w:val="FD52D27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2B470860"/>
    <w:multiLevelType w:val="multilevel"/>
    <w:tmpl w:val="F0C20A0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F7E3E61"/>
    <w:multiLevelType w:val="multilevel"/>
    <w:tmpl w:val="7F1487E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41F2158D"/>
    <w:multiLevelType w:val="multilevel"/>
    <w:tmpl w:val="04D602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441E6305"/>
    <w:multiLevelType w:val="multilevel"/>
    <w:tmpl w:val="07D4BD2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46015851"/>
    <w:multiLevelType w:val="multilevel"/>
    <w:tmpl w:val="D8AE1AE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4" w15:restartNumberingAfterBreak="0">
    <w:nsid w:val="46AD1854"/>
    <w:multiLevelType w:val="multilevel"/>
    <w:tmpl w:val="1870CA6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5" w15:restartNumberingAfterBreak="0">
    <w:nsid w:val="48D1344F"/>
    <w:multiLevelType w:val="multilevel"/>
    <w:tmpl w:val="CEAAE4D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4EAF5873"/>
    <w:multiLevelType w:val="multilevel"/>
    <w:tmpl w:val="D968ED08"/>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535A6262"/>
    <w:multiLevelType w:val="multilevel"/>
    <w:tmpl w:val="42CE5B9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54381E14"/>
    <w:multiLevelType w:val="multilevel"/>
    <w:tmpl w:val="2CA2CD4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9" w15:restartNumberingAfterBreak="0">
    <w:nsid w:val="6E340E2B"/>
    <w:multiLevelType w:val="multilevel"/>
    <w:tmpl w:val="53A0BC6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7144021B"/>
    <w:multiLevelType w:val="multilevel"/>
    <w:tmpl w:val="076E65F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7A2F2F9F"/>
    <w:multiLevelType w:val="multilevel"/>
    <w:tmpl w:val="4AB675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7A880506"/>
    <w:multiLevelType w:val="multilevel"/>
    <w:tmpl w:val="C0A40A4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16cid:durableId="7874238">
    <w:abstractNumId w:val="16"/>
  </w:num>
  <w:num w:numId="2" w16cid:durableId="216092643">
    <w:abstractNumId w:val="11"/>
  </w:num>
  <w:num w:numId="3" w16cid:durableId="209192958">
    <w:abstractNumId w:val="6"/>
  </w:num>
  <w:num w:numId="4" w16cid:durableId="436370567">
    <w:abstractNumId w:val="19"/>
  </w:num>
  <w:num w:numId="5" w16cid:durableId="1341546718">
    <w:abstractNumId w:val="14"/>
  </w:num>
  <w:num w:numId="6" w16cid:durableId="1379939184">
    <w:abstractNumId w:val="17"/>
  </w:num>
  <w:num w:numId="7" w16cid:durableId="1455060609">
    <w:abstractNumId w:val="15"/>
  </w:num>
  <w:num w:numId="8" w16cid:durableId="1224178017">
    <w:abstractNumId w:val="5"/>
  </w:num>
  <w:num w:numId="9" w16cid:durableId="1112018129">
    <w:abstractNumId w:val="18"/>
  </w:num>
  <w:num w:numId="10" w16cid:durableId="283922609">
    <w:abstractNumId w:val="4"/>
  </w:num>
  <w:num w:numId="11" w16cid:durableId="471869746">
    <w:abstractNumId w:val="8"/>
  </w:num>
  <w:num w:numId="12" w16cid:durableId="2021077049">
    <w:abstractNumId w:val="10"/>
  </w:num>
  <w:num w:numId="13" w16cid:durableId="1049110116">
    <w:abstractNumId w:val="0"/>
  </w:num>
  <w:num w:numId="14" w16cid:durableId="946278927">
    <w:abstractNumId w:val="20"/>
  </w:num>
  <w:num w:numId="15" w16cid:durableId="1695492779">
    <w:abstractNumId w:val="2"/>
  </w:num>
  <w:num w:numId="16" w16cid:durableId="382950664">
    <w:abstractNumId w:val="13"/>
  </w:num>
  <w:num w:numId="17" w16cid:durableId="1222249148">
    <w:abstractNumId w:val="9"/>
  </w:num>
  <w:num w:numId="18" w16cid:durableId="1508473959">
    <w:abstractNumId w:val="22"/>
  </w:num>
  <w:num w:numId="19" w16cid:durableId="2049987845">
    <w:abstractNumId w:val="7"/>
  </w:num>
  <w:num w:numId="20" w16cid:durableId="1964463311">
    <w:abstractNumId w:val="1"/>
  </w:num>
  <w:num w:numId="21" w16cid:durableId="248538996">
    <w:abstractNumId w:val="3"/>
  </w:num>
  <w:num w:numId="22" w16cid:durableId="563569457">
    <w:abstractNumId w:val="12"/>
  </w:num>
  <w:num w:numId="23" w16cid:durableId="3945451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0"/>
  <w:characterSpacingControl w:val="doNotCompress"/>
  <w:compat>
    <w:usePrinterMetrics/>
    <w:doNotBreakWrappedTables/>
    <w:compatSetting w:name="compatibilityMode" w:uri="http://schemas.microsoft.com/office/word" w:val="11"/>
    <w:compatSetting w:name="useWord2013TrackBottomHyphenation" w:uri="http://schemas.microsoft.com/office/word" w:val="1"/>
  </w:compat>
  <w:rsids>
    <w:rsidRoot w:val="00CF1433"/>
    <w:rsid w:val="005F0E3C"/>
    <w:rsid w:val="006209A4"/>
    <w:rsid w:val="00CF1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DC47"/>
  <w15:docId w15:val="{44931148-D2CA-42EA-90C0-4F78138C6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textAlignment w:val="baseline"/>
    </w:pPr>
    <w:rPr>
      <w:rFonts w:ascii="Times New Roman" w:eastAsia="Times New Roman" w:hAnsi="Times New Roman" w:cs="Times New Roman"/>
      <w:szCs w:val="20"/>
      <w:lang w:bidi="ar-SA"/>
    </w:rPr>
  </w:style>
  <w:style w:type="paragraph" w:styleId="Heading1">
    <w:name w:val="heading 1"/>
    <w:basedOn w:val="Normal"/>
    <w:next w:val="Normal"/>
    <w:uiPriority w:val="9"/>
    <w:qFormat/>
    <w:pPr>
      <w:keepNext/>
      <w:numPr>
        <w:numId w:val="1"/>
      </w:numPr>
      <w:spacing w:before="240" w:after="60"/>
      <w:outlineLvl w:val="0"/>
    </w:pPr>
    <w:rPr>
      <w:rFonts w:ascii="Arial" w:hAnsi="Arial" w:cs="Arial"/>
      <w:b/>
      <w:kern w:val="2"/>
      <w:sz w:val="32"/>
      <w:lang w:val="ro-RO"/>
    </w:rPr>
  </w:style>
  <w:style w:type="paragraph" w:styleId="Heading2">
    <w:name w:val="heading 2"/>
    <w:basedOn w:val="Normal"/>
    <w:next w:val="Normal"/>
    <w:uiPriority w:val="9"/>
    <w:unhideWhenUsed/>
    <w:qFormat/>
    <w:pPr>
      <w:keepNext/>
      <w:numPr>
        <w:ilvl w:val="1"/>
        <w:numId w:val="1"/>
      </w:numPr>
      <w:spacing w:before="240" w:after="60"/>
      <w:outlineLvl w:val="1"/>
    </w:pPr>
    <w:rPr>
      <w:rFonts w:ascii="Arial" w:hAnsi="Arial" w:cs="Arial"/>
      <w:b/>
      <w:i/>
      <w:sz w:val="28"/>
      <w:lang w:val="ro-RO"/>
    </w:rPr>
  </w:style>
  <w:style w:type="paragraph" w:styleId="Heading3">
    <w:name w:val="heading 3"/>
    <w:basedOn w:val="Normal"/>
    <w:next w:val="Normal"/>
    <w:uiPriority w:val="9"/>
    <w:unhideWhenUsed/>
    <w:qFormat/>
    <w:pPr>
      <w:keepNext/>
      <w:numPr>
        <w:ilvl w:val="2"/>
        <w:numId w:val="1"/>
      </w:numPr>
      <w:spacing w:before="240" w:after="60"/>
      <w:outlineLvl w:val="2"/>
    </w:pPr>
    <w:rPr>
      <w:rFonts w:ascii="Arial" w:hAnsi="Arial" w:cs="Arial"/>
      <w:b/>
      <w:sz w:val="26"/>
      <w:lang w:val="ro-RO"/>
    </w:rPr>
  </w:style>
  <w:style w:type="paragraph" w:styleId="Heading4">
    <w:name w:val="heading 4"/>
    <w:basedOn w:val="Normal"/>
    <w:next w:val="Normal"/>
    <w:uiPriority w:val="9"/>
    <w:semiHidden/>
    <w:unhideWhenUsed/>
    <w:qFormat/>
    <w:pPr>
      <w:keepNext/>
      <w:numPr>
        <w:ilvl w:val="3"/>
        <w:numId w:val="1"/>
      </w:numPr>
      <w:outlineLvl w:val="3"/>
    </w:pPr>
    <w:rPr>
      <w:i/>
    </w:rPr>
  </w:style>
  <w:style w:type="paragraph" w:styleId="Heading5">
    <w:name w:val="heading 5"/>
    <w:basedOn w:val="Normal"/>
    <w:next w:val="Normal"/>
    <w:uiPriority w:val="9"/>
    <w:semiHidden/>
    <w:unhideWhenUsed/>
    <w:qFormat/>
    <w:pPr>
      <w:numPr>
        <w:ilvl w:val="4"/>
        <w:numId w:val="1"/>
      </w:numPr>
      <w:spacing w:before="240" w:after="60"/>
      <w:outlineLvl w:val="4"/>
    </w:pPr>
    <w:rPr>
      <w:b/>
      <w:i/>
      <w:sz w:val="26"/>
    </w:rPr>
  </w:style>
  <w:style w:type="paragraph" w:styleId="Heading6">
    <w:name w:val="heading 6"/>
    <w:basedOn w:val="Normal"/>
    <w:next w:val="BodyText"/>
    <w:uiPriority w:val="9"/>
    <w:semiHidden/>
    <w:unhideWhenUsed/>
    <w:qFormat/>
    <w:pPr>
      <w:numPr>
        <w:ilvl w:val="5"/>
        <w:numId w:val="1"/>
      </w:numPr>
      <w:spacing w:before="100" w:after="100"/>
      <w:jc w:val="center"/>
      <w:outlineLvl w:val="5"/>
    </w:pPr>
    <w:rPr>
      <w:b/>
      <w:sz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qFormat/>
    <w:rPr>
      <w:rFonts w:ascii="Symbol" w:hAnsi="Symbol" w:cs="Symbol"/>
      <w:sz w:val="20"/>
    </w:rPr>
  </w:style>
  <w:style w:type="character" w:customStyle="1" w:styleId="WW8Num5z0">
    <w:name w:val="WW8Num5z0"/>
    <w:qFormat/>
  </w:style>
  <w:style w:type="character" w:customStyle="1" w:styleId="WW8Num6z0">
    <w:name w:val="WW8Num6z0"/>
    <w:qFormat/>
    <w:rPr>
      <w:rFonts w:ascii="Symbol" w:hAnsi="Symbol" w:cs="Symbol"/>
      <w:sz w:val="20"/>
    </w:rPr>
  </w:style>
  <w:style w:type="character" w:customStyle="1" w:styleId="WW8Num6z1">
    <w:name w:val="WW8Num6z1"/>
    <w:qFormat/>
    <w:rPr>
      <w:rFonts w:ascii="Courier New" w:hAnsi="Courier New" w:cs="Courier New"/>
      <w:sz w:val="20"/>
    </w:rPr>
  </w:style>
  <w:style w:type="character" w:customStyle="1" w:styleId="WW8Num6z2">
    <w:name w:val="WW8Num6z2"/>
    <w:qFormat/>
    <w:rPr>
      <w:rFonts w:ascii="Wingdings" w:hAnsi="Wingdings" w:cs="Wingdings"/>
      <w:sz w:val="20"/>
    </w:rPr>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Symbol"/>
      <w:sz w:val="20"/>
    </w:rPr>
  </w:style>
  <w:style w:type="character" w:customStyle="1" w:styleId="WW8Num10z1">
    <w:name w:val="WW8Num10z1"/>
    <w:qFormat/>
    <w:rPr>
      <w:rFonts w:ascii="Courier New" w:hAnsi="Courier New" w:cs="Courier New"/>
      <w:sz w:val="20"/>
    </w:rPr>
  </w:style>
  <w:style w:type="character" w:customStyle="1" w:styleId="WW8Num10z2">
    <w:name w:val="WW8Num10z2"/>
    <w:qFormat/>
    <w:rPr>
      <w:rFonts w:ascii="Wingdings" w:hAnsi="Wingdings" w:cs="Wingdings"/>
      <w:sz w:val="20"/>
    </w:rPr>
  </w:style>
  <w:style w:type="character" w:customStyle="1" w:styleId="WW8Num11z0">
    <w:name w:val="WW8Num11z0"/>
    <w:qFormat/>
    <w:rPr>
      <w:rFonts w:ascii="Symbol" w:hAnsi="Symbol" w:cs="Symbol"/>
      <w:sz w:val="20"/>
    </w:rPr>
  </w:style>
  <w:style w:type="character" w:customStyle="1" w:styleId="WW8Num11z1">
    <w:name w:val="WW8Num11z1"/>
    <w:qFormat/>
    <w:rPr>
      <w:rFonts w:ascii="Courier New" w:hAnsi="Courier New" w:cs="Courier New"/>
      <w:sz w:val="20"/>
    </w:rPr>
  </w:style>
  <w:style w:type="character" w:customStyle="1" w:styleId="WW8Num11z2">
    <w:name w:val="WW8Num11z2"/>
    <w:qFormat/>
    <w:rPr>
      <w:rFonts w:ascii="Wingdings" w:hAnsi="Wingdings" w:cs="Wingdings"/>
      <w:sz w:val="20"/>
    </w:rPr>
  </w:style>
  <w:style w:type="character" w:customStyle="1" w:styleId="WW8Num12z0">
    <w:name w:val="WW8Num12z0"/>
    <w:qFormat/>
    <w:rPr>
      <w:rFonts w:ascii="Symbol" w:hAnsi="Symbol" w:cs="Symbol"/>
      <w:sz w:val="20"/>
    </w:rPr>
  </w:style>
  <w:style w:type="character" w:customStyle="1" w:styleId="WW8Num12z1">
    <w:name w:val="WW8Num12z1"/>
    <w:qFormat/>
    <w:rPr>
      <w:rFonts w:ascii="Courier New" w:hAnsi="Courier New" w:cs="Courier New"/>
      <w:sz w:val="20"/>
    </w:rPr>
  </w:style>
  <w:style w:type="character" w:customStyle="1" w:styleId="WW8Num12z2">
    <w:name w:val="WW8Num12z2"/>
    <w:qFormat/>
    <w:rPr>
      <w:rFonts w:ascii="Wingdings" w:hAnsi="Wingdings" w:cs="Wingdings"/>
      <w:sz w:val="20"/>
    </w:rPr>
  </w:style>
  <w:style w:type="character" w:customStyle="1" w:styleId="WW8Num13z0">
    <w:name w:val="WW8Num13z0"/>
    <w:qFormat/>
    <w:rPr>
      <w:rFonts w:ascii="Symbol" w:hAnsi="Symbol" w:cs="Symbol"/>
      <w:sz w:val="20"/>
    </w:rPr>
  </w:style>
  <w:style w:type="character" w:customStyle="1" w:styleId="WW8Num13z1">
    <w:name w:val="WW8Num13z1"/>
    <w:qFormat/>
    <w:rPr>
      <w:rFonts w:ascii="Courier New" w:hAnsi="Courier New" w:cs="Courier New"/>
      <w:sz w:val="20"/>
    </w:rPr>
  </w:style>
  <w:style w:type="character" w:customStyle="1" w:styleId="WW8Num13z2">
    <w:name w:val="WW8Num13z2"/>
    <w:qFormat/>
    <w:rPr>
      <w:rFonts w:ascii="Wingdings" w:hAnsi="Wingdings" w:cs="Wingdings"/>
      <w:sz w:val="20"/>
    </w:rPr>
  </w:style>
  <w:style w:type="character" w:customStyle="1" w:styleId="WW8Num14z0">
    <w:name w:val="WW8Num14z0"/>
    <w:qFormat/>
    <w:rPr>
      <w:rFonts w:ascii="Symbol" w:hAnsi="Symbol" w:cs="Symbol"/>
      <w:sz w:val="20"/>
    </w:rPr>
  </w:style>
  <w:style w:type="character" w:customStyle="1" w:styleId="WW8Num14z1">
    <w:name w:val="WW8Num14z1"/>
    <w:qFormat/>
    <w:rPr>
      <w:rFonts w:ascii="Courier New" w:hAnsi="Courier New" w:cs="Courier New"/>
      <w:sz w:val="20"/>
    </w:rPr>
  </w:style>
  <w:style w:type="character" w:customStyle="1" w:styleId="WW8Num14z2">
    <w:name w:val="WW8Num14z2"/>
    <w:qFormat/>
    <w:rPr>
      <w:rFonts w:ascii="Wingdings" w:hAnsi="Wingdings" w:cs="Wingdings"/>
      <w:sz w:val="20"/>
    </w:rPr>
  </w:style>
  <w:style w:type="character" w:customStyle="1" w:styleId="WW8Num15z0">
    <w:name w:val="WW8Num15z0"/>
    <w:qFormat/>
    <w:rPr>
      <w:rFonts w:ascii="Symbol" w:hAnsi="Symbol" w:cs="Symbol"/>
      <w:sz w:val="20"/>
    </w:rPr>
  </w:style>
  <w:style w:type="character" w:customStyle="1" w:styleId="WW8Num15z1">
    <w:name w:val="WW8Num15z1"/>
    <w:qFormat/>
    <w:rPr>
      <w:rFonts w:ascii="Courier New" w:hAnsi="Courier New" w:cs="Courier New"/>
      <w:sz w:val="20"/>
    </w:rPr>
  </w:style>
  <w:style w:type="character" w:customStyle="1" w:styleId="WW8Num15z2">
    <w:name w:val="WW8Num15z2"/>
    <w:qFormat/>
    <w:rPr>
      <w:rFonts w:ascii="Wingdings" w:hAnsi="Wingdings" w:cs="Wingdings"/>
      <w:sz w:val="20"/>
    </w:rPr>
  </w:style>
  <w:style w:type="character" w:customStyle="1" w:styleId="WW8Num16z0">
    <w:name w:val="WW8Num16z0"/>
    <w:qFormat/>
    <w:rPr>
      <w:rFonts w:ascii="Symbol" w:hAnsi="Symbol" w:cs="Symbol"/>
      <w:sz w:val="20"/>
    </w:rPr>
  </w:style>
  <w:style w:type="character" w:customStyle="1" w:styleId="WW8Num16z1">
    <w:name w:val="WW8Num16z1"/>
    <w:qFormat/>
    <w:rPr>
      <w:rFonts w:ascii="Courier New" w:hAnsi="Courier New" w:cs="Courier New"/>
      <w:sz w:val="20"/>
    </w:rPr>
  </w:style>
  <w:style w:type="character" w:customStyle="1" w:styleId="WW8Num16z2">
    <w:name w:val="WW8Num16z2"/>
    <w:qFormat/>
    <w:rPr>
      <w:rFonts w:ascii="Wingdings" w:hAnsi="Wingdings" w:cs="Wingdings"/>
      <w:sz w:val="20"/>
    </w:rPr>
  </w:style>
  <w:style w:type="character" w:customStyle="1" w:styleId="WW8Num17z0">
    <w:name w:val="WW8Num17z0"/>
    <w:qFormat/>
    <w:rPr>
      <w:rFonts w:ascii="Symbol" w:hAnsi="Symbol" w:cs="Symbol"/>
      <w:sz w:val="20"/>
    </w:rPr>
  </w:style>
  <w:style w:type="character" w:customStyle="1" w:styleId="WW8Num17z1">
    <w:name w:val="WW8Num17z1"/>
    <w:qFormat/>
    <w:rPr>
      <w:rFonts w:ascii="Courier New" w:hAnsi="Courier New" w:cs="Courier New"/>
      <w:sz w:val="20"/>
    </w:rPr>
  </w:style>
  <w:style w:type="character" w:customStyle="1" w:styleId="WW8Num17z2">
    <w:name w:val="WW8Num17z2"/>
    <w:qFormat/>
    <w:rPr>
      <w:rFonts w:ascii="Wingdings" w:hAnsi="Wingdings" w:cs="Wingdings"/>
      <w:sz w:val="20"/>
    </w:rPr>
  </w:style>
  <w:style w:type="character" w:customStyle="1" w:styleId="WW8Num18z0">
    <w:name w:val="WW8Num18z0"/>
    <w:qFormat/>
    <w:rPr>
      <w:rFonts w:ascii="Symbol" w:hAnsi="Symbol" w:cs="Symbol"/>
      <w:sz w:val="20"/>
    </w:rPr>
  </w:style>
  <w:style w:type="character" w:customStyle="1" w:styleId="WW8Num18z1">
    <w:name w:val="WW8Num18z1"/>
    <w:qFormat/>
    <w:rPr>
      <w:rFonts w:ascii="Courier New" w:hAnsi="Courier New" w:cs="Courier New"/>
      <w:sz w:val="20"/>
    </w:rPr>
  </w:style>
  <w:style w:type="character" w:customStyle="1" w:styleId="WW8Num18z2">
    <w:name w:val="WW8Num18z2"/>
    <w:qFormat/>
    <w:rPr>
      <w:rFonts w:ascii="Wingdings" w:hAnsi="Wingdings" w:cs="Wingdings"/>
      <w:sz w:val="20"/>
    </w:rPr>
  </w:style>
  <w:style w:type="character" w:customStyle="1" w:styleId="WW8Num19z0">
    <w:name w:val="WW8Num19z0"/>
    <w:qFormat/>
    <w:rPr>
      <w:rFonts w:ascii="Symbol" w:hAnsi="Symbol" w:cs="Symbol"/>
      <w:sz w:val="20"/>
    </w:rPr>
  </w:style>
  <w:style w:type="character" w:customStyle="1" w:styleId="WW8Num19z1">
    <w:name w:val="WW8Num19z1"/>
    <w:qFormat/>
    <w:rPr>
      <w:rFonts w:ascii="Courier New" w:hAnsi="Courier New" w:cs="Courier New"/>
      <w:sz w:val="20"/>
    </w:rPr>
  </w:style>
  <w:style w:type="character" w:customStyle="1" w:styleId="WW8Num19z2">
    <w:name w:val="WW8Num19z2"/>
    <w:qFormat/>
    <w:rPr>
      <w:rFonts w:ascii="Wingdings" w:hAnsi="Wingdings" w:cs="Wingdings"/>
      <w:sz w:val="20"/>
    </w:rPr>
  </w:style>
  <w:style w:type="character" w:customStyle="1" w:styleId="WW8Num20z0">
    <w:name w:val="WW8Num20z0"/>
    <w:qFormat/>
    <w:rPr>
      <w:rFonts w:ascii="Symbol" w:hAnsi="Symbol" w:cs="Symbol"/>
      <w:sz w:val="20"/>
    </w:rPr>
  </w:style>
  <w:style w:type="character" w:customStyle="1" w:styleId="WW8Num20z1">
    <w:name w:val="WW8Num20z1"/>
    <w:qFormat/>
    <w:rPr>
      <w:rFonts w:ascii="Courier New" w:hAnsi="Courier New" w:cs="Courier New"/>
      <w:sz w:val="20"/>
    </w:rPr>
  </w:style>
  <w:style w:type="character" w:customStyle="1" w:styleId="WW8Num20z2">
    <w:name w:val="WW8Num20z2"/>
    <w:qFormat/>
    <w:rPr>
      <w:rFonts w:ascii="Wingdings" w:hAnsi="Wingdings" w:cs="Wingdings"/>
      <w:sz w:val="20"/>
    </w:rPr>
  </w:style>
  <w:style w:type="character" w:customStyle="1" w:styleId="WW8Num21z0">
    <w:name w:val="WW8Num21z0"/>
    <w:qFormat/>
    <w:rPr>
      <w:rFonts w:ascii="Symbol" w:hAnsi="Symbol" w:cs="Symbol"/>
      <w:sz w:val="20"/>
    </w:rPr>
  </w:style>
  <w:style w:type="character" w:customStyle="1" w:styleId="WW8Num21z1">
    <w:name w:val="WW8Num21z1"/>
    <w:qFormat/>
    <w:rPr>
      <w:rFonts w:ascii="Courier New" w:hAnsi="Courier New" w:cs="Courier New"/>
      <w:sz w:val="20"/>
    </w:rPr>
  </w:style>
  <w:style w:type="character" w:customStyle="1" w:styleId="WW8Num21z2">
    <w:name w:val="WW8Num21z2"/>
    <w:qFormat/>
    <w:rPr>
      <w:rFonts w:ascii="Wingdings" w:hAnsi="Wingdings" w:cs="Wingdings"/>
      <w:sz w:val="20"/>
    </w:rPr>
  </w:style>
  <w:style w:type="character" w:customStyle="1" w:styleId="WW8Num22z0">
    <w:name w:val="WW8Num22z0"/>
    <w:qFormat/>
    <w:rPr>
      <w:rFonts w:ascii="Symbol" w:hAnsi="Symbol" w:cs="Symbol"/>
      <w:sz w:val="20"/>
    </w:rPr>
  </w:style>
  <w:style w:type="character" w:customStyle="1" w:styleId="WW8Num22z1">
    <w:name w:val="WW8Num22z1"/>
    <w:qFormat/>
    <w:rPr>
      <w:rFonts w:ascii="Courier New" w:hAnsi="Courier New" w:cs="Courier New"/>
      <w:sz w:val="20"/>
    </w:rPr>
  </w:style>
  <w:style w:type="character" w:customStyle="1" w:styleId="WW8Num22z2">
    <w:name w:val="WW8Num22z2"/>
    <w:qFormat/>
    <w:rPr>
      <w:rFonts w:ascii="Wingdings" w:hAnsi="Wingdings" w:cs="Wingdings"/>
      <w:sz w:val="20"/>
    </w:rPr>
  </w:style>
  <w:style w:type="character" w:customStyle="1" w:styleId="WW8Num23z0">
    <w:name w:val="WW8Num23z0"/>
    <w:qFormat/>
    <w:rPr>
      <w:rFonts w:ascii="Symbol" w:hAnsi="Symbol" w:cs="Symbol"/>
      <w:sz w:val="20"/>
    </w:rPr>
  </w:style>
  <w:style w:type="character" w:customStyle="1" w:styleId="WW8Num23z1">
    <w:name w:val="WW8Num23z1"/>
    <w:qFormat/>
    <w:rPr>
      <w:rFonts w:ascii="Courier New" w:hAnsi="Courier New" w:cs="Courier New"/>
      <w:sz w:val="20"/>
    </w:rPr>
  </w:style>
  <w:style w:type="character" w:customStyle="1" w:styleId="WW8Num23z2">
    <w:name w:val="WW8Num23z2"/>
    <w:qFormat/>
    <w:rPr>
      <w:rFonts w:ascii="Wingdings" w:hAnsi="Wingdings" w:cs="Wingdings"/>
      <w:sz w:val="20"/>
    </w:rPr>
  </w:style>
  <w:style w:type="character" w:customStyle="1" w:styleId="WW8Num24z0">
    <w:name w:val="WW8Num24z0"/>
    <w:qFormat/>
    <w:rPr>
      <w:rFonts w:ascii="Symbol" w:hAnsi="Symbol" w:cs="Symbol"/>
      <w:sz w:val="20"/>
    </w:rPr>
  </w:style>
  <w:style w:type="character" w:customStyle="1" w:styleId="WW8Num24z1">
    <w:name w:val="WW8Num24z1"/>
    <w:qFormat/>
    <w:rPr>
      <w:rFonts w:ascii="Courier New" w:hAnsi="Courier New" w:cs="Courier New"/>
      <w:sz w:val="20"/>
    </w:rPr>
  </w:style>
  <w:style w:type="character" w:customStyle="1" w:styleId="WW8Num24z2">
    <w:name w:val="WW8Num24z2"/>
    <w:qFormat/>
    <w:rPr>
      <w:rFonts w:ascii="Wingdings" w:hAnsi="Wingdings" w:cs="Wingdings"/>
      <w:sz w:val="20"/>
    </w:rPr>
  </w:style>
  <w:style w:type="character" w:customStyle="1" w:styleId="WW8Num25z0">
    <w:name w:val="WW8Num25z0"/>
    <w:qFormat/>
    <w:rPr>
      <w:rFonts w:ascii="Symbol" w:hAnsi="Symbol" w:cs="Symbol"/>
      <w:sz w:val="20"/>
    </w:rPr>
  </w:style>
  <w:style w:type="character" w:customStyle="1" w:styleId="WW8Num25z1">
    <w:name w:val="WW8Num25z1"/>
    <w:qFormat/>
    <w:rPr>
      <w:rFonts w:ascii="Courier New" w:hAnsi="Courier New" w:cs="Courier New"/>
      <w:sz w:val="20"/>
    </w:rPr>
  </w:style>
  <w:style w:type="character" w:customStyle="1" w:styleId="WW8Num25z2">
    <w:name w:val="WW8Num25z2"/>
    <w:qFormat/>
    <w:rPr>
      <w:rFonts w:ascii="Wingdings" w:hAnsi="Wingdings" w:cs="Wingdings"/>
      <w:sz w:val="20"/>
    </w:rPr>
  </w:style>
  <w:style w:type="character" w:customStyle="1" w:styleId="WW8Num26z0">
    <w:name w:val="WW8Num26z0"/>
    <w:qFormat/>
    <w:rPr>
      <w:rFonts w:ascii="Symbol" w:hAnsi="Symbol" w:cs="Symbol"/>
      <w:sz w:val="20"/>
    </w:rPr>
  </w:style>
  <w:style w:type="character" w:customStyle="1" w:styleId="WW8Num26z1">
    <w:name w:val="WW8Num26z1"/>
    <w:qFormat/>
    <w:rPr>
      <w:rFonts w:ascii="Courier New" w:hAnsi="Courier New" w:cs="Courier New"/>
      <w:sz w:val="20"/>
    </w:rPr>
  </w:style>
  <w:style w:type="character" w:customStyle="1" w:styleId="WW8Num26z2">
    <w:name w:val="WW8Num26z2"/>
    <w:qFormat/>
    <w:rPr>
      <w:rFonts w:ascii="Wingdings" w:hAnsi="Wingdings" w:cs="Wingdings"/>
      <w:sz w:val="20"/>
    </w:rPr>
  </w:style>
  <w:style w:type="character" w:customStyle="1" w:styleId="WW8Num27z0">
    <w:name w:val="WW8Num27z0"/>
    <w:qFormat/>
    <w:rPr>
      <w:rFonts w:ascii="Symbol" w:hAnsi="Symbol" w:cs="Symbol"/>
      <w:sz w:val="20"/>
    </w:rPr>
  </w:style>
  <w:style w:type="character" w:customStyle="1" w:styleId="WW8Num27z1">
    <w:name w:val="WW8Num27z1"/>
    <w:qFormat/>
    <w:rPr>
      <w:rFonts w:ascii="Courier New" w:hAnsi="Courier New" w:cs="Courier New"/>
      <w:sz w:val="20"/>
    </w:rPr>
  </w:style>
  <w:style w:type="character" w:customStyle="1" w:styleId="WW8Num27z2">
    <w:name w:val="WW8Num27z2"/>
    <w:qFormat/>
    <w:rPr>
      <w:rFonts w:ascii="Wingdings" w:hAnsi="Wingdings" w:cs="Wingdings"/>
      <w:sz w:val="20"/>
    </w:rPr>
  </w:style>
  <w:style w:type="character" w:customStyle="1" w:styleId="WW8Num28z0">
    <w:name w:val="WW8Num28z0"/>
    <w:qFormat/>
    <w:rPr>
      <w:rFonts w:ascii="Symbol" w:hAnsi="Symbol" w:cs="Symbol"/>
      <w:sz w:val="20"/>
    </w:rPr>
  </w:style>
  <w:style w:type="character" w:customStyle="1" w:styleId="WW8Num28z1">
    <w:name w:val="WW8Num28z1"/>
    <w:qFormat/>
    <w:rPr>
      <w:rFonts w:ascii="Courier New" w:hAnsi="Courier New" w:cs="Courier New"/>
      <w:sz w:val="20"/>
    </w:rPr>
  </w:style>
  <w:style w:type="character" w:customStyle="1" w:styleId="WW8Num28z2">
    <w:name w:val="WW8Num28z2"/>
    <w:qFormat/>
    <w:rPr>
      <w:rFonts w:ascii="Wingdings" w:hAnsi="Wingdings" w:cs="Wingdings"/>
      <w:sz w:val="20"/>
    </w:rPr>
  </w:style>
  <w:style w:type="character" w:customStyle="1" w:styleId="WW8NumSt4z0">
    <w:name w:val="WW8NumSt4z0"/>
    <w:qFormat/>
    <w:rPr>
      <w:rFonts w:ascii="Symbol" w:hAnsi="Symbol" w:cs="Symbol"/>
    </w:rPr>
  </w:style>
  <w:style w:type="character" w:customStyle="1" w:styleId="supratitlu">
    <w:name w:val="supratitlu"/>
    <w:basedOn w:val="DefaultParagraphFont"/>
    <w:qFormat/>
    <w:rPr>
      <w:rFonts w:ascii="Verdana" w:hAnsi="Verdana" w:cs="Verdana"/>
      <w:sz w:val="28"/>
    </w:rPr>
  </w:style>
  <w:style w:type="character" w:customStyle="1" w:styleId="textchiorChar">
    <w:name w:val="text chior Char"/>
    <w:basedOn w:val="DefaultParagraphFont"/>
    <w:qFormat/>
    <w:rPr>
      <w:rFonts w:ascii="Verdana" w:hAnsi="Verdana" w:cs="Verdana"/>
      <w:lang w:bidi="ar-SA"/>
    </w:rPr>
  </w:style>
  <w:style w:type="character" w:customStyle="1" w:styleId="verd10boldChar">
    <w:name w:val="verd 10 bold Char"/>
    <w:basedOn w:val="DefaultParagraphFont"/>
    <w:qFormat/>
    <w:rPr>
      <w:rFonts w:ascii="Verdana" w:hAnsi="Verdana" w:cs="Verdana"/>
      <w:b/>
      <w:lang w:val="ro-RO" w:bidi="ar-SA"/>
    </w:rPr>
  </w:style>
  <w:style w:type="character" w:customStyle="1" w:styleId="verdanaChar">
    <w:name w:val="verdana Char"/>
    <w:basedOn w:val="DefaultParagraphFont"/>
    <w:qFormat/>
    <w:rPr>
      <w:rFonts w:ascii="Verdana" w:hAnsi="Verdana" w:cs="Verdana"/>
      <w:lang w:bidi="ar-SA"/>
    </w:rPr>
  </w:style>
  <w:style w:type="character" w:customStyle="1" w:styleId="paragraf1">
    <w:name w:val="paragraf1"/>
    <w:basedOn w:val="DefaultParagraphFont"/>
    <w:qFormat/>
    <w:rPr>
      <w:shd w:val="clear" w:color="auto" w:fill="auto"/>
    </w:rPr>
  </w:style>
  <w:style w:type="character" w:styleId="Strong">
    <w:name w:val="Strong"/>
    <w:basedOn w:val="DefaultParagraphFont"/>
    <w:qFormat/>
    <w:rPr>
      <w:b/>
      <w:bCs/>
    </w:rPr>
  </w:style>
  <w:style w:type="character" w:styleId="Hyperlink">
    <w:name w:val="Hyperlink"/>
    <w:basedOn w:val="DefaultParagraphFont"/>
    <w:rPr>
      <w:color w:val="0000FF"/>
      <w:u w:val="single"/>
    </w:rPr>
  </w:style>
  <w:style w:type="paragraph" w:customStyle="1" w:styleId="Heading">
    <w:name w:val="Heading"/>
    <w:basedOn w:val="Normal"/>
    <w:next w:val="BodyText"/>
    <w:qFormat/>
    <w:pPr>
      <w:keepNext/>
      <w:spacing w:before="240" w:after="120"/>
    </w:pPr>
    <w:rPr>
      <w:rFonts w:ascii="Liberation Sans" w:eastAsia="DejaVu Sans" w:hAnsi="Liberation Sans" w:cs="DejaVu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szCs w:val="24"/>
    </w:rPr>
  </w:style>
  <w:style w:type="paragraph" w:customStyle="1" w:styleId="Index">
    <w:name w:val="Index"/>
    <w:basedOn w:val="Normal"/>
    <w:qFormat/>
    <w:pPr>
      <w:suppressLineNumbers/>
    </w:pPr>
  </w:style>
  <w:style w:type="paragraph" w:customStyle="1" w:styleId="dobipemijloc">
    <w:name w:val="dobi pe mijloc"/>
    <w:basedOn w:val="Normal"/>
    <w:qFormat/>
    <w:pPr>
      <w:jc w:val="center"/>
    </w:pPr>
    <w:rPr>
      <w:rFonts w:ascii="Verdana" w:hAnsi="Verdana" w:cs="Verdana"/>
      <w:sz w:val="20"/>
    </w:rPr>
  </w:style>
  <w:style w:type="paragraph" w:customStyle="1" w:styleId="subtitlu">
    <w:name w:val="subtitlu"/>
    <w:basedOn w:val="Normal"/>
    <w:qFormat/>
    <w:pPr>
      <w:jc w:val="center"/>
    </w:pPr>
    <w:rPr>
      <w:rFonts w:ascii="Verdana" w:hAnsi="Verdana" w:cs="Verdana"/>
      <w:sz w:val="28"/>
      <w:lang w:val="ro-RO"/>
    </w:rPr>
  </w:style>
  <w:style w:type="paragraph" w:customStyle="1" w:styleId="textchior">
    <w:name w:val="text chior"/>
    <w:basedOn w:val="Normal"/>
    <w:qFormat/>
    <w:rPr>
      <w:rFonts w:ascii="Verdana" w:hAnsi="Verdana" w:cs="Verdana"/>
      <w:sz w:val="20"/>
    </w:rPr>
  </w:style>
  <w:style w:type="paragraph" w:customStyle="1" w:styleId="titlu">
    <w:name w:val="titlu"/>
    <w:basedOn w:val="Normal"/>
    <w:qFormat/>
    <w:pPr>
      <w:jc w:val="center"/>
    </w:pPr>
    <w:rPr>
      <w:rFonts w:ascii="Verdana" w:hAnsi="Verdana" w:cs="Verdana"/>
      <w:b/>
      <w:caps/>
      <w:sz w:val="32"/>
      <w:lang w:val="ro-RO"/>
    </w:rPr>
  </w:style>
  <w:style w:type="paragraph" w:customStyle="1" w:styleId="datatitlu">
    <w:name w:val="data titlu"/>
    <w:basedOn w:val="titlu"/>
    <w:qFormat/>
    <w:rPr>
      <w:caps w:val="0"/>
    </w:rPr>
  </w:style>
  <w:style w:type="paragraph" w:customStyle="1" w:styleId="verd10bold">
    <w:name w:val="verd 10 bold"/>
    <w:basedOn w:val="Normal"/>
    <w:qFormat/>
    <w:rPr>
      <w:rFonts w:ascii="Verdana" w:hAnsi="Verdana" w:cs="Verdana"/>
      <w:b/>
      <w:sz w:val="20"/>
      <w:lang w:val="ro-RO"/>
    </w:rPr>
  </w:style>
  <w:style w:type="paragraph" w:customStyle="1" w:styleId="verdana">
    <w:name w:val="verdana"/>
    <w:basedOn w:val="Normal"/>
    <w:qFormat/>
    <w:pPr>
      <w:ind w:firstLine="720"/>
    </w:pPr>
    <w:rPr>
      <w:rFonts w:ascii="Verdana" w:hAnsi="Verdana" w:cs="Verdana"/>
      <w:sz w:val="20"/>
    </w:rPr>
  </w:style>
  <w:style w:type="paragraph" w:styleId="z-TopofForm">
    <w:name w:val="HTML Top of Form"/>
    <w:basedOn w:val="Normal"/>
    <w:next w:val="Normal"/>
    <w:qFormat/>
    <w:pPr>
      <w:pBdr>
        <w:bottom w:val="single" w:sz="6" w:space="1" w:color="000000"/>
      </w:pBdr>
      <w:overflowPunct/>
      <w:autoSpaceDE/>
      <w:jc w:val="center"/>
      <w:textAlignment w:val="auto"/>
    </w:pPr>
    <w:rPr>
      <w:rFonts w:ascii="Arial" w:hAnsi="Arial" w:cs="Arial"/>
      <w:vanish/>
      <w:sz w:val="16"/>
      <w:szCs w:val="16"/>
      <w:lang w:val="ro-RO"/>
    </w:rPr>
  </w:style>
  <w:style w:type="paragraph" w:styleId="z-BottomofForm">
    <w:name w:val="HTML Bottom of Form"/>
    <w:basedOn w:val="Normal"/>
    <w:next w:val="Normal"/>
    <w:qFormat/>
    <w:pPr>
      <w:pBdr>
        <w:top w:val="single" w:sz="6" w:space="1" w:color="000000"/>
      </w:pBdr>
      <w:overflowPunct/>
      <w:autoSpaceDE/>
      <w:jc w:val="center"/>
      <w:textAlignment w:val="auto"/>
    </w:pPr>
    <w:rPr>
      <w:rFonts w:ascii="Arial" w:hAnsi="Arial" w:cs="Arial"/>
      <w:vanish/>
      <w:sz w:val="16"/>
      <w:szCs w:val="16"/>
      <w:lang w:val="ro-RO"/>
    </w:rPr>
  </w:style>
  <w:style w:type="paragraph" w:customStyle="1" w:styleId="yiv6687053565msonormal">
    <w:name w:val="yiv6687053565msonormal"/>
    <w:basedOn w:val="Normal"/>
    <w:qFormat/>
    <w:pPr>
      <w:overflowPunct/>
      <w:autoSpaceDE/>
      <w:spacing w:before="100" w:after="100"/>
      <w:textAlignment w:val="auto"/>
    </w:pPr>
    <w:rPr>
      <w:szCs w:val="24"/>
    </w:rPr>
  </w:style>
  <w:style w:type="paragraph" w:customStyle="1" w:styleId="yiv6687053565">
    <w:name w:val="yiv6687053565"/>
    <w:basedOn w:val="Normal"/>
    <w:qFormat/>
    <w:pPr>
      <w:overflowPunct/>
      <w:autoSpaceDE/>
      <w:spacing w:before="100" w:after="100"/>
      <w:textAlignment w:val="auto"/>
    </w:pPr>
    <w:rPr>
      <w:szCs w:val="24"/>
    </w:rPr>
  </w:style>
  <w:style w:type="paragraph" w:styleId="NormalWeb">
    <w:name w:val="Normal (Web)"/>
    <w:basedOn w:val="Normal"/>
    <w:qFormat/>
    <w:pPr>
      <w:overflowPunct/>
      <w:autoSpaceDE/>
      <w:spacing w:before="100" w:after="100"/>
      <w:textAlignment w:val="auto"/>
    </w:pPr>
    <w:rPr>
      <w:szCs w:val="24"/>
      <w:lang w:val="ro-RO"/>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1299</TotalTime>
  <Pages>7</Pages>
  <Words>1108</Words>
  <Characters>6322</Characters>
  <Application>Microsoft Office Word</Application>
  <DocSecurity>0</DocSecurity>
  <Lines>52</Lines>
  <Paragraphs>14</Paragraphs>
  <ScaleCrop>false</ScaleCrop>
  <Company/>
  <LinksUpToDate>false</LinksUpToDate>
  <CharactersWithSpaces>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Decretul nr</dc:title>
  <dc:subject/>
  <dc:creator>1</dc:creator>
  <cp:keywords/>
  <dc:description/>
  <cp:lastModifiedBy>Georgiana</cp:lastModifiedBy>
  <cp:revision>520</cp:revision>
  <cp:lastPrinted>2024-12-10T11:09:00Z</cp:lastPrinted>
  <dcterms:created xsi:type="dcterms:W3CDTF">2013-08-26T08:01:00Z</dcterms:created>
  <dcterms:modified xsi:type="dcterms:W3CDTF">2026-05-08T12:37:00Z</dcterms:modified>
  <dc:language>en-US</dc:language>
</cp:coreProperties>
</file>