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A641" w14:textId="77777777" w:rsidR="001F038D" w:rsidRDefault="001F038D" w:rsidP="001F038D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1E9C9E60" w14:textId="77777777" w:rsidR="001F038D" w:rsidRDefault="001F038D" w:rsidP="00FF4D5F">
      <w:pPr>
        <w:jc w:val="center"/>
        <w:rPr>
          <w:b/>
          <w:sz w:val="32"/>
          <w:szCs w:val="32"/>
        </w:rPr>
      </w:pPr>
    </w:p>
    <w:p w14:paraId="5DFEC793" w14:textId="518CB8DC" w:rsidR="00D624B3" w:rsidRPr="00FF4D5F" w:rsidRDefault="00D624B3" w:rsidP="00FF4D5F">
      <w:pPr>
        <w:jc w:val="center"/>
        <w:rPr>
          <w:b/>
          <w:sz w:val="32"/>
          <w:szCs w:val="32"/>
        </w:rPr>
      </w:pPr>
      <w:r w:rsidRPr="00FF4D5F">
        <w:rPr>
          <w:b/>
          <w:sz w:val="32"/>
          <w:szCs w:val="32"/>
        </w:rPr>
        <w:t>PROCEDURĂ</w:t>
      </w:r>
    </w:p>
    <w:p w14:paraId="123B4DAA" w14:textId="77777777" w:rsidR="00D624B3" w:rsidRPr="00FF4D5F" w:rsidRDefault="00D624B3" w:rsidP="00FF4D5F">
      <w:pPr>
        <w:jc w:val="center"/>
        <w:rPr>
          <w:b/>
          <w:sz w:val="32"/>
          <w:szCs w:val="32"/>
        </w:rPr>
      </w:pPr>
      <w:proofErr w:type="spellStart"/>
      <w:r w:rsidRPr="00FF4D5F">
        <w:rPr>
          <w:b/>
          <w:sz w:val="32"/>
          <w:szCs w:val="32"/>
        </w:rPr>
        <w:t>privind</w:t>
      </w:r>
      <w:proofErr w:type="spellEnd"/>
      <w:r w:rsidRPr="00FF4D5F">
        <w:rPr>
          <w:b/>
          <w:sz w:val="32"/>
          <w:szCs w:val="32"/>
        </w:rPr>
        <w:t xml:space="preserve"> </w:t>
      </w:r>
      <w:proofErr w:type="spellStart"/>
      <w:r w:rsidRPr="00FF4D5F">
        <w:rPr>
          <w:b/>
          <w:sz w:val="32"/>
          <w:szCs w:val="32"/>
        </w:rPr>
        <w:t>predarea</w:t>
      </w:r>
      <w:proofErr w:type="spellEnd"/>
      <w:r w:rsidR="00FF4D5F" w:rsidRPr="00FF4D5F">
        <w:rPr>
          <w:b/>
          <w:sz w:val="32"/>
          <w:szCs w:val="32"/>
        </w:rPr>
        <w:t xml:space="preserve"> </w:t>
      </w:r>
      <w:proofErr w:type="spellStart"/>
      <w:r w:rsidR="00FF4D5F" w:rsidRPr="00FF4D5F">
        <w:rPr>
          <w:b/>
          <w:sz w:val="32"/>
          <w:szCs w:val="32"/>
        </w:rPr>
        <w:t>echipamentelor</w:t>
      </w:r>
      <w:proofErr w:type="spellEnd"/>
      <w:r w:rsidR="00FF4D5F" w:rsidRPr="00FF4D5F">
        <w:rPr>
          <w:b/>
          <w:sz w:val="32"/>
          <w:szCs w:val="32"/>
        </w:rPr>
        <w:t xml:space="preserve"> IT </w:t>
      </w:r>
      <w:proofErr w:type="spellStart"/>
      <w:r w:rsidR="00FF4D5F" w:rsidRPr="00FF4D5F">
        <w:rPr>
          <w:b/>
          <w:sz w:val="32"/>
          <w:szCs w:val="32"/>
        </w:rPr>
        <w:t>către</w:t>
      </w:r>
      <w:proofErr w:type="spellEnd"/>
      <w:r w:rsidR="00FF4D5F" w:rsidRPr="00FF4D5F">
        <w:rPr>
          <w:b/>
          <w:sz w:val="32"/>
          <w:szCs w:val="32"/>
        </w:rPr>
        <w:t xml:space="preserve"> </w:t>
      </w:r>
      <w:proofErr w:type="spellStart"/>
      <w:r w:rsidR="00FF4D5F" w:rsidRPr="00FF4D5F">
        <w:rPr>
          <w:b/>
          <w:sz w:val="32"/>
          <w:szCs w:val="32"/>
        </w:rPr>
        <w:t>terți</w:t>
      </w:r>
      <w:proofErr w:type="spellEnd"/>
    </w:p>
    <w:p w14:paraId="081F1E85" w14:textId="77777777" w:rsidR="00BF0479" w:rsidRPr="00FF4D5F" w:rsidRDefault="00BF0479" w:rsidP="00FF4D5F"/>
    <w:p w14:paraId="2CE28ACA" w14:textId="77777777" w:rsidR="00D624B3" w:rsidRDefault="00D624B3" w:rsidP="00D624B3">
      <w:pPr>
        <w:pStyle w:val="NormalWeb"/>
      </w:pPr>
      <w:r>
        <w:rPr>
          <w:rStyle w:val="Strong"/>
        </w:rPr>
        <w:t>Denumirea societății: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Forma juridică:</w:t>
      </w:r>
      <w:r>
        <w:t xml:space="preserve"> SRL / SA</w:t>
      </w:r>
      <w:r>
        <w:br/>
      </w:r>
      <w:r>
        <w:rPr>
          <w:rStyle w:val="Strong"/>
        </w:rPr>
        <w:t>Sediul social:</w:t>
      </w:r>
      <w:r>
        <w:t xml:space="preserve"> ...............................................................</w:t>
      </w:r>
      <w:r>
        <w:br/>
      </w:r>
      <w:r>
        <w:rPr>
          <w:rStyle w:val="Strong"/>
        </w:rPr>
        <w:t>Nr. procedură:</w:t>
      </w:r>
      <w:r>
        <w:t xml:space="preserve"> </w:t>
      </w:r>
      <w:r>
        <w:br/>
      </w:r>
      <w:r>
        <w:rPr>
          <w:rStyle w:val="Strong"/>
        </w:rPr>
        <w:t>Data intrării în vigoare:</w:t>
      </w:r>
      <w:r>
        <w:t xml:space="preserve"> ..................................................</w:t>
      </w:r>
      <w:r>
        <w:br/>
      </w:r>
      <w:r>
        <w:rPr>
          <w:rStyle w:val="Strong"/>
        </w:rPr>
        <w:t>Aprobat de Director General:</w:t>
      </w:r>
      <w:r>
        <w:t xml:space="preserve"> 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.................................................................</w:t>
      </w:r>
    </w:p>
    <w:p w14:paraId="09F34340" w14:textId="77777777" w:rsidR="00BF0479" w:rsidRPr="00FF4D5F" w:rsidRDefault="00BF0479" w:rsidP="00FF4D5F">
      <w:pPr>
        <w:rPr>
          <w:b/>
        </w:rPr>
      </w:pPr>
    </w:p>
    <w:p w14:paraId="546795E3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1. </w:t>
      </w:r>
      <w:proofErr w:type="spellStart"/>
      <w:r w:rsidRPr="00FF4D5F">
        <w:rPr>
          <w:b/>
        </w:rPr>
        <w:t>Scopul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procedurii</w:t>
      </w:r>
      <w:proofErr w:type="spellEnd"/>
    </w:p>
    <w:p w14:paraId="24EE02AD" w14:textId="77777777" w:rsidR="00D624B3" w:rsidRDefault="00D624B3" w:rsidP="00D624B3">
      <w:pPr>
        <w:pStyle w:val="NormalWeb"/>
      </w:pPr>
      <w:r>
        <w:t>Prezenta procedură stabilește regulile, etapele și responsabilitățile privind predarea echipamentelor IT către terți (furnizori, parteneri, service-uri, reciclatori, clienți), în scopul:</w:t>
      </w:r>
    </w:p>
    <w:p w14:paraId="59E97F30" w14:textId="77777777" w:rsidR="00D624B3" w:rsidRDefault="00D624B3" w:rsidP="00D624B3">
      <w:pPr>
        <w:pStyle w:val="NormalWeb"/>
        <w:numPr>
          <w:ilvl w:val="0"/>
          <w:numId w:val="28"/>
        </w:numPr>
      </w:pPr>
      <w:r>
        <w:t>prevenirii accesului neautorizat la date;</w:t>
      </w:r>
    </w:p>
    <w:p w14:paraId="6DC13432" w14:textId="77777777" w:rsidR="00D624B3" w:rsidRDefault="00D624B3" w:rsidP="00D624B3">
      <w:pPr>
        <w:pStyle w:val="NormalWeb"/>
        <w:numPr>
          <w:ilvl w:val="0"/>
          <w:numId w:val="28"/>
        </w:numPr>
      </w:pPr>
      <w:r>
        <w:t>protejării datelor cu caracter personal și a informațiilor confidențiale;</w:t>
      </w:r>
    </w:p>
    <w:p w14:paraId="27FC4140" w14:textId="77777777" w:rsidR="00D624B3" w:rsidRDefault="00D624B3" w:rsidP="00D624B3">
      <w:pPr>
        <w:pStyle w:val="NormalWeb"/>
        <w:numPr>
          <w:ilvl w:val="0"/>
          <w:numId w:val="28"/>
        </w:numPr>
      </w:pPr>
      <w:r>
        <w:t>respectării cerințelor GDPR și de securitate IT;</w:t>
      </w:r>
    </w:p>
    <w:p w14:paraId="135FFB0F" w14:textId="77777777" w:rsidR="00D624B3" w:rsidRDefault="00D624B3" w:rsidP="00D624B3">
      <w:pPr>
        <w:pStyle w:val="NormalWeb"/>
        <w:numPr>
          <w:ilvl w:val="0"/>
          <w:numId w:val="28"/>
        </w:numPr>
      </w:pPr>
      <w:r>
        <w:t>asigurării trasabilității complete a echipamentelor IT.</w:t>
      </w:r>
    </w:p>
    <w:p w14:paraId="642F3AE0" w14:textId="77777777" w:rsidR="00BF0479" w:rsidRPr="00FF4D5F" w:rsidRDefault="00BF0479" w:rsidP="00FF4D5F">
      <w:pPr>
        <w:rPr>
          <w:b/>
        </w:rPr>
      </w:pPr>
    </w:p>
    <w:p w14:paraId="02F287B5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2. </w:t>
      </w:r>
      <w:proofErr w:type="spellStart"/>
      <w:r w:rsidRPr="00FF4D5F">
        <w:rPr>
          <w:b/>
        </w:rPr>
        <w:t>Domeniul</w:t>
      </w:r>
      <w:proofErr w:type="spellEnd"/>
      <w:r w:rsidRPr="00FF4D5F">
        <w:rPr>
          <w:b/>
        </w:rPr>
        <w:t xml:space="preserve"> de </w:t>
      </w:r>
      <w:proofErr w:type="spellStart"/>
      <w:r w:rsidRPr="00FF4D5F">
        <w:rPr>
          <w:b/>
        </w:rPr>
        <w:t>aplicare</w:t>
      </w:r>
      <w:proofErr w:type="spellEnd"/>
    </w:p>
    <w:p w14:paraId="2D4CE68C" w14:textId="77777777" w:rsidR="00D624B3" w:rsidRDefault="00D624B3" w:rsidP="00D624B3">
      <w:pPr>
        <w:pStyle w:val="NormalWeb"/>
      </w:pPr>
      <w:r>
        <w:t>Procedura se aplică tuturor situațiilor în care echipamentele IT sunt predate temporar sau definitiv către terți, inclusiv:</w:t>
      </w:r>
    </w:p>
    <w:p w14:paraId="7A3560C0" w14:textId="77777777" w:rsidR="00D624B3" w:rsidRDefault="00D624B3" w:rsidP="00D624B3">
      <w:pPr>
        <w:pStyle w:val="NormalWeb"/>
        <w:numPr>
          <w:ilvl w:val="0"/>
          <w:numId w:val="29"/>
        </w:numPr>
      </w:pPr>
      <w:r>
        <w:t>mentenanță / service;</w:t>
      </w:r>
    </w:p>
    <w:p w14:paraId="6CCD9910" w14:textId="77777777" w:rsidR="00D624B3" w:rsidRDefault="00D624B3" w:rsidP="00D624B3">
      <w:pPr>
        <w:pStyle w:val="NormalWeb"/>
        <w:numPr>
          <w:ilvl w:val="0"/>
          <w:numId w:val="29"/>
        </w:numPr>
      </w:pPr>
      <w:r>
        <w:t>reparații;</w:t>
      </w:r>
    </w:p>
    <w:p w14:paraId="2675E9A2" w14:textId="77777777" w:rsidR="00D624B3" w:rsidRDefault="00D624B3" w:rsidP="00D624B3">
      <w:pPr>
        <w:pStyle w:val="NormalWeb"/>
        <w:numPr>
          <w:ilvl w:val="0"/>
          <w:numId w:val="29"/>
        </w:numPr>
      </w:pPr>
      <w:r>
        <w:t>înlocuire / upgrade;</w:t>
      </w:r>
    </w:p>
    <w:p w14:paraId="1490B835" w14:textId="77777777" w:rsidR="00D624B3" w:rsidRDefault="00D624B3" w:rsidP="00D624B3">
      <w:pPr>
        <w:pStyle w:val="NormalWeb"/>
        <w:numPr>
          <w:ilvl w:val="0"/>
          <w:numId w:val="29"/>
        </w:numPr>
      </w:pPr>
      <w:r>
        <w:t>valorificare / reciclare;</w:t>
      </w:r>
    </w:p>
    <w:p w14:paraId="0EF78041" w14:textId="77777777" w:rsidR="00D624B3" w:rsidRDefault="00D624B3" w:rsidP="00D624B3">
      <w:pPr>
        <w:pStyle w:val="NormalWeb"/>
        <w:numPr>
          <w:ilvl w:val="0"/>
          <w:numId w:val="29"/>
        </w:numPr>
      </w:pPr>
      <w:r>
        <w:t>împrumut sau testare;</w:t>
      </w:r>
    </w:p>
    <w:p w14:paraId="47FFFD87" w14:textId="77777777" w:rsidR="00D624B3" w:rsidRDefault="00D624B3" w:rsidP="00D624B3">
      <w:pPr>
        <w:pStyle w:val="NormalWeb"/>
        <w:numPr>
          <w:ilvl w:val="0"/>
          <w:numId w:val="29"/>
        </w:numPr>
      </w:pPr>
      <w:r>
        <w:t>casare externă.</w:t>
      </w:r>
    </w:p>
    <w:p w14:paraId="42ADFB8F" w14:textId="77777777" w:rsidR="00D624B3" w:rsidRDefault="00D624B3" w:rsidP="00D624B3">
      <w:pPr>
        <w:pStyle w:val="NormalWeb"/>
      </w:pPr>
      <w:r>
        <w:t>Este obligatorie pentru toți angajații implicați în gestionarea echipamentelor IT.</w:t>
      </w:r>
    </w:p>
    <w:p w14:paraId="27987CC9" w14:textId="77777777" w:rsidR="00BF0479" w:rsidRPr="00FF4D5F" w:rsidRDefault="00BF0479" w:rsidP="00FF4D5F">
      <w:pPr>
        <w:rPr>
          <w:b/>
        </w:rPr>
      </w:pPr>
    </w:p>
    <w:p w14:paraId="1FF7EAB6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3. </w:t>
      </w:r>
      <w:proofErr w:type="spellStart"/>
      <w:r w:rsidRPr="00FF4D5F">
        <w:rPr>
          <w:b/>
        </w:rPr>
        <w:t>Baza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legală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și</w:t>
      </w:r>
      <w:proofErr w:type="spellEnd"/>
      <w:r w:rsidRPr="00FF4D5F">
        <w:rPr>
          <w:b/>
        </w:rPr>
        <w:t xml:space="preserve"> de </w:t>
      </w:r>
      <w:proofErr w:type="spellStart"/>
      <w:r w:rsidRPr="00FF4D5F">
        <w:rPr>
          <w:b/>
        </w:rPr>
        <w:t>referință</w:t>
      </w:r>
      <w:proofErr w:type="spellEnd"/>
    </w:p>
    <w:p w14:paraId="04F40ABB" w14:textId="77777777" w:rsidR="00D624B3" w:rsidRDefault="00D624B3" w:rsidP="00D624B3">
      <w:pPr>
        <w:pStyle w:val="NormalWeb"/>
      </w:pPr>
      <w:r>
        <w:lastRenderedPageBreak/>
        <w:t>Procedura este elaborată în conformitate cu:</w:t>
      </w:r>
    </w:p>
    <w:p w14:paraId="214C6DC5" w14:textId="77777777" w:rsidR="00D624B3" w:rsidRDefault="00D624B3" w:rsidP="00D624B3">
      <w:pPr>
        <w:pStyle w:val="NormalWeb"/>
        <w:numPr>
          <w:ilvl w:val="0"/>
          <w:numId w:val="30"/>
        </w:numPr>
      </w:pPr>
      <w:r>
        <w:t>Regulamentul (UE) 2016/679 (GDPR);</w:t>
      </w:r>
    </w:p>
    <w:p w14:paraId="0C1BDD23" w14:textId="77777777" w:rsidR="00D624B3" w:rsidRDefault="00D624B3" w:rsidP="00D624B3">
      <w:pPr>
        <w:pStyle w:val="NormalWeb"/>
        <w:numPr>
          <w:ilvl w:val="0"/>
          <w:numId w:val="30"/>
        </w:numPr>
      </w:pPr>
      <w:r>
        <w:t>legislația națională aplicabilă;</w:t>
      </w:r>
    </w:p>
    <w:p w14:paraId="23FF2E88" w14:textId="77777777" w:rsidR="00D624B3" w:rsidRDefault="00D624B3" w:rsidP="00D624B3">
      <w:pPr>
        <w:pStyle w:val="NormalWeb"/>
        <w:numPr>
          <w:ilvl w:val="0"/>
          <w:numId w:val="30"/>
        </w:numPr>
      </w:pPr>
      <w:r>
        <w:t>procedura internă de securitate IT;</w:t>
      </w:r>
    </w:p>
    <w:p w14:paraId="0FA8CE55" w14:textId="77777777" w:rsidR="00D624B3" w:rsidRDefault="00D624B3" w:rsidP="00D624B3">
      <w:pPr>
        <w:pStyle w:val="NormalWeb"/>
        <w:numPr>
          <w:ilvl w:val="0"/>
          <w:numId w:val="30"/>
        </w:numPr>
      </w:pPr>
      <w:r>
        <w:t>procedura de casare IT &amp; GDPR;</w:t>
      </w:r>
    </w:p>
    <w:p w14:paraId="5A004BD3" w14:textId="77777777" w:rsidR="00D624B3" w:rsidRDefault="00D624B3" w:rsidP="00D624B3">
      <w:pPr>
        <w:pStyle w:val="NormalWeb"/>
        <w:numPr>
          <w:ilvl w:val="0"/>
          <w:numId w:val="30"/>
        </w:numPr>
      </w:pPr>
      <w:r>
        <w:t>procedura de relaționare cu terții;</w:t>
      </w:r>
    </w:p>
    <w:p w14:paraId="5869B94A" w14:textId="77777777" w:rsidR="00D624B3" w:rsidRDefault="00D624B3" w:rsidP="00D624B3">
      <w:pPr>
        <w:pStyle w:val="NormalWeb"/>
        <w:numPr>
          <w:ilvl w:val="0"/>
          <w:numId w:val="30"/>
        </w:numPr>
      </w:pPr>
      <w:r>
        <w:t>bune practici de securitate a informațiilor.</w:t>
      </w:r>
    </w:p>
    <w:p w14:paraId="6AF62B57" w14:textId="77777777" w:rsidR="00BF0479" w:rsidRPr="00FF4D5F" w:rsidRDefault="00BF0479" w:rsidP="00FF4D5F">
      <w:pPr>
        <w:rPr>
          <w:b/>
        </w:rPr>
      </w:pPr>
    </w:p>
    <w:p w14:paraId="00E9922F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4. </w:t>
      </w:r>
      <w:proofErr w:type="spellStart"/>
      <w:r w:rsidRPr="00FF4D5F">
        <w:rPr>
          <w:b/>
        </w:rPr>
        <w:t>Definiții</w:t>
      </w:r>
      <w:proofErr w:type="spellEnd"/>
    </w:p>
    <w:p w14:paraId="1B99C601" w14:textId="77777777" w:rsidR="00D624B3" w:rsidRDefault="00D624B3" w:rsidP="00D624B3">
      <w:pPr>
        <w:pStyle w:val="NormalWeb"/>
        <w:numPr>
          <w:ilvl w:val="0"/>
          <w:numId w:val="31"/>
        </w:numPr>
      </w:pPr>
      <w:r>
        <w:rPr>
          <w:rStyle w:val="Strong"/>
        </w:rPr>
        <w:t>Echipament IT</w:t>
      </w:r>
      <w:r>
        <w:t xml:space="preserve"> – orice dispozitiv electronic capabil să stocheze sau să proceseze date;</w:t>
      </w:r>
    </w:p>
    <w:p w14:paraId="754DDF4A" w14:textId="77777777" w:rsidR="00D624B3" w:rsidRDefault="00D624B3" w:rsidP="00D624B3">
      <w:pPr>
        <w:pStyle w:val="NormalWeb"/>
        <w:numPr>
          <w:ilvl w:val="0"/>
          <w:numId w:val="31"/>
        </w:numPr>
      </w:pPr>
      <w:r>
        <w:rPr>
          <w:rStyle w:val="Strong"/>
        </w:rPr>
        <w:t>Terț</w:t>
      </w:r>
      <w:r>
        <w:t xml:space="preserve"> – orice persoană fizică sau juridică din afara companiei;</w:t>
      </w:r>
    </w:p>
    <w:p w14:paraId="477C17CD" w14:textId="77777777" w:rsidR="00D624B3" w:rsidRDefault="00D624B3" w:rsidP="00D624B3">
      <w:pPr>
        <w:pStyle w:val="NormalWeb"/>
        <w:numPr>
          <w:ilvl w:val="0"/>
          <w:numId w:val="31"/>
        </w:numPr>
      </w:pPr>
      <w:r>
        <w:rPr>
          <w:rStyle w:val="Strong"/>
        </w:rPr>
        <w:t>Predare IT</w:t>
      </w:r>
      <w:r>
        <w:t xml:space="preserve"> – transfer temporar sau definitiv al echipamentului;</w:t>
      </w:r>
    </w:p>
    <w:p w14:paraId="7EA9E3B8" w14:textId="77777777" w:rsidR="00D624B3" w:rsidRDefault="00D624B3" w:rsidP="00D624B3">
      <w:pPr>
        <w:pStyle w:val="NormalWeb"/>
        <w:numPr>
          <w:ilvl w:val="0"/>
          <w:numId w:val="31"/>
        </w:numPr>
      </w:pPr>
      <w:r>
        <w:rPr>
          <w:rStyle w:val="Strong"/>
        </w:rPr>
        <w:t>Responsabil IT</w:t>
      </w:r>
      <w:r>
        <w:t xml:space="preserve"> – persoana desemnată pentru administrarea IT;</w:t>
      </w:r>
    </w:p>
    <w:p w14:paraId="5691F849" w14:textId="77777777" w:rsidR="00D624B3" w:rsidRDefault="00D624B3" w:rsidP="00D624B3">
      <w:pPr>
        <w:pStyle w:val="NormalWeb"/>
        <w:numPr>
          <w:ilvl w:val="0"/>
          <w:numId w:val="31"/>
        </w:numPr>
      </w:pPr>
      <w:r>
        <w:rPr>
          <w:rStyle w:val="Strong"/>
        </w:rPr>
        <w:t>Responsabil GDPR / DPO</w:t>
      </w:r>
      <w:r>
        <w:t xml:space="preserve"> – persoana responsabilă cu protecția datelor.</w:t>
      </w:r>
    </w:p>
    <w:p w14:paraId="38EEFED5" w14:textId="77777777" w:rsidR="00BF0479" w:rsidRPr="00FF4D5F" w:rsidRDefault="00BF0479" w:rsidP="00FF4D5F">
      <w:pPr>
        <w:rPr>
          <w:b/>
        </w:rPr>
      </w:pPr>
    </w:p>
    <w:p w14:paraId="43B303F3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>5. Principii generale</w:t>
      </w:r>
    </w:p>
    <w:p w14:paraId="45AB618F" w14:textId="77777777" w:rsidR="00D624B3" w:rsidRDefault="00D624B3" w:rsidP="00D624B3">
      <w:pPr>
        <w:pStyle w:val="NormalWeb"/>
      </w:pPr>
      <w:r>
        <w:t>Predarea echipamentelor IT se realizează pe baza următoarelor principii:</w:t>
      </w:r>
    </w:p>
    <w:p w14:paraId="5ACA9472" w14:textId="77777777" w:rsidR="00D624B3" w:rsidRDefault="00D624B3" w:rsidP="00D624B3">
      <w:pPr>
        <w:pStyle w:val="NormalWeb"/>
        <w:numPr>
          <w:ilvl w:val="0"/>
          <w:numId w:val="32"/>
        </w:numPr>
      </w:pPr>
      <w:r>
        <w:rPr>
          <w:rStyle w:val="Strong"/>
        </w:rPr>
        <w:t>necesitate și minimizare</w:t>
      </w:r>
      <w:r>
        <w:t>;</w:t>
      </w:r>
    </w:p>
    <w:p w14:paraId="28ADD007" w14:textId="77777777" w:rsidR="00D624B3" w:rsidRDefault="00D624B3" w:rsidP="00D624B3">
      <w:pPr>
        <w:pStyle w:val="NormalWeb"/>
        <w:numPr>
          <w:ilvl w:val="0"/>
          <w:numId w:val="32"/>
        </w:numPr>
      </w:pPr>
      <w:r>
        <w:rPr>
          <w:rStyle w:val="Strong"/>
        </w:rPr>
        <w:t>securitate și confidențialitate</w:t>
      </w:r>
      <w:r>
        <w:t>;</w:t>
      </w:r>
    </w:p>
    <w:p w14:paraId="2F1264A0" w14:textId="77777777" w:rsidR="00D624B3" w:rsidRDefault="00D624B3" w:rsidP="00D624B3">
      <w:pPr>
        <w:pStyle w:val="NormalWeb"/>
        <w:numPr>
          <w:ilvl w:val="0"/>
          <w:numId w:val="32"/>
        </w:numPr>
      </w:pPr>
      <w:r>
        <w:rPr>
          <w:rStyle w:val="Strong"/>
        </w:rPr>
        <w:t>trasabilitate completă</w:t>
      </w:r>
      <w:r>
        <w:t>;</w:t>
      </w:r>
    </w:p>
    <w:p w14:paraId="6FAB1DEC" w14:textId="77777777" w:rsidR="00D624B3" w:rsidRDefault="00D624B3" w:rsidP="00D624B3">
      <w:pPr>
        <w:pStyle w:val="NormalWeb"/>
        <w:numPr>
          <w:ilvl w:val="0"/>
          <w:numId w:val="32"/>
        </w:numPr>
      </w:pPr>
      <w:r>
        <w:rPr>
          <w:rStyle w:val="Strong"/>
        </w:rPr>
        <w:t>separarea responsabilităților</w:t>
      </w:r>
      <w:r>
        <w:t>;</w:t>
      </w:r>
    </w:p>
    <w:p w14:paraId="12A7D1BC" w14:textId="77777777" w:rsidR="00D624B3" w:rsidRDefault="00D624B3" w:rsidP="00D624B3">
      <w:pPr>
        <w:pStyle w:val="NormalWeb"/>
        <w:numPr>
          <w:ilvl w:val="0"/>
          <w:numId w:val="32"/>
        </w:numPr>
      </w:pPr>
      <w:r>
        <w:rPr>
          <w:rStyle w:val="Strong"/>
        </w:rPr>
        <w:t>documentare obligatorie</w:t>
      </w:r>
      <w:r>
        <w:t>.</w:t>
      </w:r>
    </w:p>
    <w:p w14:paraId="4B25DB75" w14:textId="77777777" w:rsidR="00D624B3" w:rsidRDefault="00D624B3" w:rsidP="00D624B3">
      <w:pPr>
        <w:pStyle w:val="NormalWeb"/>
      </w:pPr>
      <w:r>
        <w:rPr>
          <w:rStyle w:val="Strong"/>
        </w:rPr>
        <w:t>Atenționare critică:</w:t>
      </w:r>
      <w:r>
        <w:br/>
        <w:t>Este interzisă predarea echipamentelor IT către terți fără aplicarea măsurilor de securitate a datelor.</w:t>
      </w:r>
    </w:p>
    <w:p w14:paraId="06610042" w14:textId="77777777" w:rsidR="00BF0479" w:rsidRPr="00FF4D5F" w:rsidRDefault="00BF0479" w:rsidP="00FF4D5F">
      <w:pPr>
        <w:rPr>
          <w:b/>
        </w:rPr>
      </w:pPr>
    </w:p>
    <w:p w14:paraId="525394E7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6. </w:t>
      </w:r>
      <w:proofErr w:type="spellStart"/>
      <w:r w:rsidRPr="00FF4D5F">
        <w:rPr>
          <w:b/>
        </w:rPr>
        <w:t>Situații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permise</w:t>
      </w:r>
      <w:proofErr w:type="spellEnd"/>
      <w:r w:rsidRPr="00FF4D5F">
        <w:rPr>
          <w:b/>
        </w:rPr>
        <w:t xml:space="preserve"> de </w:t>
      </w:r>
      <w:proofErr w:type="spellStart"/>
      <w:r w:rsidRPr="00FF4D5F">
        <w:rPr>
          <w:b/>
        </w:rPr>
        <w:t>predare</w:t>
      </w:r>
      <w:proofErr w:type="spellEnd"/>
      <w:r w:rsidRPr="00FF4D5F">
        <w:rPr>
          <w:b/>
        </w:rPr>
        <w:t xml:space="preserve"> IT</w:t>
      </w:r>
    </w:p>
    <w:p w14:paraId="6B845335" w14:textId="77777777" w:rsidR="00D624B3" w:rsidRDefault="00D624B3" w:rsidP="00D624B3">
      <w:pPr>
        <w:pStyle w:val="NormalWeb"/>
      </w:pPr>
      <w:r>
        <w:t>Predarea echipamentelor IT este permisă doar în următoarele situații:</w:t>
      </w:r>
    </w:p>
    <w:p w14:paraId="4E790AAB" w14:textId="77777777" w:rsidR="00D624B3" w:rsidRDefault="00D624B3" w:rsidP="00D624B3">
      <w:pPr>
        <w:pStyle w:val="NormalWeb"/>
        <w:numPr>
          <w:ilvl w:val="0"/>
          <w:numId w:val="33"/>
        </w:numPr>
      </w:pPr>
      <w:r>
        <w:t>service / reparații autorizate;</w:t>
      </w:r>
    </w:p>
    <w:p w14:paraId="149B2A0D" w14:textId="77777777" w:rsidR="00D624B3" w:rsidRDefault="00D624B3" w:rsidP="00D624B3">
      <w:pPr>
        <w:pStyle w:val="NormalWeb"/>
        <w:numPr>
          <w:ilvl w:val="0"/>
          <w:numId w:val="33"/>
        </w:numPr>
      </w:pPr>
      <w:r>
        <w:t>mentenanță contractată;</w:t>
      </w:r>
    </w:p>
    <w:p w14:paraId="1FA8E5BA" w14:textId="77777777" w:rsidR="00D624B3" w:rsidRDefault="00D624B3" w:rsidP="00D624B3">
      <w:pPr>
        <w:pStyle w:val="NormalWeb"/>
        <w:numPr>
          <w:ilvl w:val="0"/>
          <w:numId w:val="33"/>
        </w:numPr>
      </w:pPr>
      <w:r>
        <w:t>valorificare / reciclare;</w:t>
      </w:r>
    </w:p>
    <w:p w14:paraId="2D81E278" w14:textId="77777777" w:rsidR="00D624B3" w:rsidRDefault="00D624B3" w:rsidP="00D624B3">
      <w:pPr>
        <w:pStyle w:val="NormalWeb"/>
        <w:numPr>
          <w:ilvl w:val="0"/>
          <w:numId w:val="33"/>
        </w:numPr>
      </w:pPr>
      <w:r>
        <w:lastRenderedPageBreak/>
        <w:t>casare externă;</w:t>
      </w:r>
    </w:p>
    <w:p w14:paraId="6AD9DD86" w14:textId="77777777" w:rsidR="00D624B3" w:rsidRDefault="00D624B3" w:rsidP="00D624B3">
      <w:pPr>
        <w:pStyle w:val="NormalWeb"/>
        <w:numPr>
          <w:ilvl w:val="0"/>
          <w:numId w:val="33"/>
        </w:numPr>
      </w:pPr>
      <w:r>
        <w:t>împrumut temporar aprobat.</w:t>
      </w:r>
    </w:p>
    <w:p w14:paraId="431445E8" w14:textId="77777777" w:rsidR="00D624B3" w:rsidRDefault="00D624B3" w:rsidP="00D624B3">
      <w:pPr>
        <w:pStyle w:val="NormalWeb"/>
      </w:pPr>
      <w:r>
        <w:t>Orice altă situație necesită aprobare explicită a managementului.</w:t>
      </w:r>
    </w:p>
    <w:p w14:paraId="7BCAA23B" w14:textId="77777777" w:rsidR="00BF0479" w:rsidRPr="00FF4D5F" w:rsidRDefault="00BF0479" w:rsidP="00FF4D5F">
      <w:pPr>
        <w:rPr>
          <w:b/>
        </w:rPr>
      </w:pPr>
    </w:p>
    <w:p w14:paraId="27BEA02E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7. </w:t>
      </w:r>
      <w:proofErr w:type="spellStart"/>
      <w:r w:rsidRPr="00FF4D5F">
        <w:rPr>
          <w:b/>
        </w:rPr>
        <w:t>Evaluarea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riscului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înainte</w:t>
      </w:r>
      <w:proofErr w:type="spellEnd"/>
      <w:r w:rsidRPr="00FF4D5F">
        <w:rPr>
          <w:b/>
        </w:rPr>
        <w:t xml:space="preserve"> de </w:t>
      </w:r>
      <w:proofErr w:type="spellStart"/>
      <w:r w:rsidRPr="00FF4D5F">
        <w:rPr>
          <w:b/>
        </w:rPr>
        <w:t>predare</w:t>
      </w:r>
      <w:proofErr w:type="spellEnd"/>
    </w:p>
    <w:p w14:paraId="5713CA2B" w14:textId="77777777" w:rsidR="00D624B3" w:rsidRDefault="00D624B3" w:rsidP="00D624B3">
      <w:pPr>
        <w:pStyle w:val="NormalWeb"/>
      </w:pPr>
      <w:r>
        <w:t>Înainte de predare, responsabilul IT evaluează:</w:t>
      </w:r>
    </w:p>
    <w:p w14:paraId="2D3FBC13" w14:textId="77777777" w:rsidR="00D624B3" w:rsidRDefault="00D624B3" w:rsidP="00D624B3">
      <w:pPr>
        <w:pStyle w:val="NormalWeb"/>
        <w:numPr>
          <w:ilvl w:val="0"/>
          <w:numId w:val="34"/>
        </w:numPr>
      </w:pPr>
      <w:r>
        <w:t>tipul de date existente pe echipament;</w:t>
      </w:r>
    </w:p>
    <w:p w14:paraId="011EE053" w14:textId="77777777" w:rsidR="00D624B3" w:rsidRDefault="00D624B3" w:rsidP="00D624B3">
      <w:pPr>
        <w:pStyle w:val="NormalWeb"/>
        <w:numPr>
          <w:ilvl w:val="0"/>
          <w:numId w:val="34"/>
        </w:numPr>
      </w:pPr>
      <w:r>
        <w:t>riscul de acces neautorizat;</w:t>
      </w:r>
    </w:p>
    <w:p w14:paraId="18908534" w14:textId="77777777" w:rsidR="00D624B3" w:rsidRDefault="00D624B3" w:rsidP="00D624B3">
      <w:pPr>
        <w:pStyle w:val="NormalWeb"/>
        <w:numPr>
          <w:ilvl w:val="0"/>
          <w:numId w:val="34"/>
        </w:numPr>
      </w:pPr>
      <w:r>
        <w:t>necesitatea ștergerii sau criptării;</w:t>
      </w:r>
    </w:p>
    <w:p w14:paraId="7B52E671" w14:textId="77777777" w:rsidR="00D624B3" w:rsidRDefault="00D624B3" w:rsidP="00D624B3">
      <w:pPr>
        <w:pStyle w:val="NormalWeb"/>
        <w:numPr>
          <w:ilvl w:val="0"/>
          <w:numId w:val="34"/>
        </w:numPr>
      </w:pPr>
      <w:r>
        <w:t>natura relației cu terțul.</w:t>
      </w:r>
    </w:p>
    <w:p w14:paraId="365F7E7E" w14:textId="77777777" w:rsidR="00D624B3" w:rsidRPr="00FF4D5F" w:rsidRDefault="00D624B3" w:rsidP="00D624B3">
      <w:pPr>
        <w:pStyle w:val="NormalWeb"/>
        <w:rPr>
          <w:i/>
        </w:rPr>
      </w:pPr>
      <w:r w:rsidRPr="00FF4D5F">
        <w:rPr>
          <w:i/>
        </w:rPr>
        <w:t>Evaluarea este documentată.</w:t>
      </w:r>
    </w:p>
    <w:p w14:paraId="08846631" w14:textId="77777777" w:rsidR="00BF0479" w:rsidRPr="00FF4D5F" w:rsidRDefault="00BF0479" w:rsidP="00FF4D5F">
      <w:pPr>
        <w:rPr>
          <w:b/>
        </w:rPr>
      </w:pPr>
    </w:p>
    <w:p w14:paraId="5A51250A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8. </w:t>
      </w:r>
      <w:proofErr w:type="spellStart"/>
      <w:r w:rsidRPr="00FF4D5F">
        <w:rPr>
          <w:b/>
        </w:rPr>
        <w:t>Măsuri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obligatorii</w:t>
      </w:r>
      <w:proofErr w:type="spellEnd"/>
      <w:r w:rsidRPr="00FF4D5F">
        <w:rPr>
          <w:b/>
        </w:rPr>
        <w:t xml:space="preserve"> de </w:t>
      </w:r>
      <w:proofErr w:type="spellStart"/>
      <w:r w:rsidRPr="00FF4D5F">
        <w:rPr>
          <w:b/>
        </w:rPr>
        <w:t>securitate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înainte</w:t>
      </w:r>
      <w:proofErr w:type="spellEnd"/>
      <w:r w:rsidRPr="00FF4D5F">
        <w:rPr>
          <w:b/>
        </w:rPr>
        <w:t xml:space="preserve"> de </w:t>
      </w:r>
      <w:proofErr w:type="spellStart"/>
      <w:r w:rsidRPr="00FF4D5F">
        <w:rPr>
          <w:b/>
        </w:rPr>
        <w:t>predare</w:t>
      </w:r>
      <w:proofErr w:type="spellEnd"/>
    </w:p>
    <w:p w14:paraId="7606D628" w14:textId="77777777" w:rsidR="00D624B3" w:rsidRDefault="00D624B3" w:rsidP="00D624B3">
      <w:pPr>
        <w:pStyle w:val="NormalWeb"/>
      </w:pPr>
      <w:r>
        <w:t>În funcție de situație, se aplică una sau mai multe măsuri:</w:t>
      </w:r>
    </w:p>
    <w:p w14:paraId="7F52C173" w14:textId="77777777" w:rsidR="00D624B3" w:rsidRDefault="00D624B3" w:rsidP="00D624B3">
      <w:pPr>
        <w:pStyle w:val="NormalWeb"/>
        <w:numPr>
          <w:ilvl w:val="0"/>
          <w:numId w:val="35"/>
        </w:numPr>
      </w:pPr>
      <w:r>
        <w:t>ștergere securizată a datelor;</w:t>
      </w:r>
    </w:p>
    <w:p w14:paraId="24D461F9" w14:textId="77777777" w:rsidR="00D624B3" w:rsidRDefault="00D624B3" w:rsidP="00D624B3">
      <w:pPr>
        <w:pStyle w:val="NormalWeb"/>
        <w:numPr>
          <w:ilvl w:val="0"/>
          <w:numId w:val="35"/>
        </w:numPr>
      </w:pPr>
      <w:r>
        <w:t>criptare completă a mediilor;</w:t>
      </w:r>
    </w:p>
    <w:p w14:paraId="02BF576A" w14:textId="77777777" w:rsidR="00D624B3" w:rsidRDefault="00D624B3" w:rsidP="00D624B3">
      <w:pPr>
        <w:pStyle w:val="NormalWeb"/>
        <w:numPr>
          <w:ilvl w:val="0"/>
          <w:numId w:val="35"/>
        </w:numPr>
      </w:pPr>
      <w:r>
        <w:t>eliminarea mediilor de stocare;</w:t>
      </w:r>
    </w:p>
    <w:p w14:paraId="01893BB4" w14:textId="77777777" w:rsidR="00D624B3" w:rsidRDefault="00D624B3" w:rsidP="00D624B3">
      <w:pPr>
        <w:pStyle w:val="NormalWeb"/>
        <w:numPr>
          <w:ilvl w:val="0"/>
          <w:numId w:val="35"/>
        </w:numPr>
      </w:pPr>
      <w:r>
        <w:t>resetare securizată;</w:t>
      </w:r>
    </w:p>
    <w:p w14:paraId="08C412BB" w14:textId="77777777" w:rsidR="00D624B3" w:rsidRDefault="00D624B3" w:rsidP="00D624B3">
      <w:pPr>
        <w:pStyle w:val="NormalWeb"/>
        <w:numPr>
          <w:ilvl w:val="0"/>
          <w:numId w:val="35"/>
        </w:numPr>
      </w:pPr>
      <w:r>
        <w:t>blocarea accesului la conturi.</w:t>
      </w:r>
    </w:p>
    <w:p w14:paraId="650F4C18" w14:textId="77777777" w:rsidR="00D624B3" w:rsidRPr="00FF155F" w:rsidRDefault="00D624B3" w:rsidP="00D624B3">
      <w:pPr>
        <w:pStyle w:val="NormalWeb"/>
        <w:rPr>
          <w:i/>
        </w:rPr>
      </w:pPr>
      <w:r w:rsidRPr="00FF155F">
        <w:rPr>
          <w:i/>
        </w:rPr>
        <w:t>Ștergerea simplă („delete” / „format”) NU este suficientă.</w:t>
      </w:r>
    </w:p>
    <w:p w14:paraId="16E71C54" w14:textId="77777777" w:rsidR="00BF0479" w:rsidRPr="00FF4D5F" w:rsidRDefault="00BF0479" w:rsidP="00FF4D5F"/>
    <w:p w14:paraId="3B3685E0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9. </w:t>
      </w:r>
      <w:proofErr w:type="spellStart"/>
      <w:r w:rsidRPr="00FF4D5F">
        <w:rPr>
          <w:b/>
        </w:rPr>
        <w:t>Cerințe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pentru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terți</w:t>
      </w:r>
      <w:proofErr w:type="spellEnd"/>
    </w:p>
    <w:p w14:paraId="35BAC787" w14:textId="77777777" w:rsidR="00D624B3" w:rsidRDefault="00D624B3" w:rsidP="00D624B3">
      <w:pPr>
        <w:pStyle w:val="NormalWeb"/>
      </w:pPr>
      <w:r>
        <w:t>Predarea se face doar către terți care:</w:t>
      </w:r>
    </w:p>
    <w:p w14:paraId="5985681F" w14:textId="77777777" w:rsidR="00D624B3" w:rsidRDefault="00D624B3" w:rsidP="00D624B3">
      <w:pPr>
        <w:pStyle w:val="NormalWeb"/>
        <w:numPr>
          <w:ilvl w:val="0"/>
          <w:numId w:val="36"/>
        </w:numPr>
      </w:pPr>
      <w:r>
        <w:t>sunt identificați și autorizați;</w:t>
      </w:r>
    </w:p>
    <w:p w14:paraId="6DF8648C" w14:textId="77777777" w:rsidR="00D624B3" w:rsidRDefault="00D624B3" w:rsidP="00D624B3">
      <w:pPr>
        <w:pStyle w:val="NormalWeb"/>
        <w:numPr>
          <w:ilvl w:val="0"/>
          <w:numId w:val="36"/>
        </w:numPr>
      </w:pPr>
      <w:r>
        <w:t>au contract / comandă / DPA, dacă este cazul;</w:t>
      </w:r>
    </w:p>
    <w:p w14:paraId="6D362F4A" w14:textId="77777777" w:rsidR="00D624B3" w:rsidRDefault="00D624B3" w:rsidP="00D624B3">
      <w:pPr>
        <w:pStyle w:val="NormalWeb"/>
        <w:numPr>
          <w:ilvl w:val="0"/>
          <w:numId w:val="36"/>
        </w:numPr>
      </w:pPr>
      <w:r>
        <w:t>acceptă obligații de confidențialitate;</w:t>
      </w:r>
    </w:p>
    <w:p w14:paraId="52C12165" w14:textId="77777777" w:rsidR="00D624B3" w:rsidRDefault="00D624B3" w:rsidP="00D624B3">
      <w:pPr>
        <w:pStyle w:val="NormalWeb"/>
        <w:numPr>
          <w:ilvl w:val="0"/>
          <w:numId w:val="36"/>
        </w:numPr>
      </w:pPr>
      <w:r>
        <w:t>pot furniza dovadă de distrugere / ștergere, dacă este cazul.</w:t>
      </w:r>
    </w:p>
    <w:p w14:paraId="562AEEBD" w14:textId="77777777" w:rsidR="00BF0479" w:rsidRPr="00FF4D5F" w:rsidRDefault="00BF0479" w:rsidP="00FF4D5F">
      <w:pPr>
        <w:rPr>
          <w:b/>
        </w:rPr>
      </w:pPr>
    </w:p>
    <w:p w14:paraId="4815BAB3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10. </w:t>
      </w:r>
      <w:proofErr w:type="spellStart"/>
      <w:r w:rsidRPr="00FF4D5F">
        <w:rPr>
          <w:b/>
        </w:rPr>
        <w:t>Documentarea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predării</w:t>
      </w:r>
      <w:proofErr w:type="spellEnd"/>
    </w:p>
    <w:p w14:paraId="04A85067" w14:textId="77777777" w:rsidR="00D624B3" w:rsidRDefault="00D624B3" w:rsidP="00D624B3">
      <w:pPr>
        <w:pStyle w:val="NormalWeb"/>
      </w:pPr>
      <w:r>
        <w:t>Pentru fiecare predare se întocmesc:</w:t>
      </w:r>
    </w:p>
    <w:p w14:paraId="48213E0F" w14:textId="77777777" w:rsidR="00D624B3" w:rsidRDefault="00D624B3" w:rsidP="00D624B3">
      <w:pPr>
        <w:pStyle w:val="NormalWeb"/>
        <w:numPr>
          <w:ilvl w:val="0"/>
          <w:numId w:val="37"/>
        </w:numPr>
      </w:pPr>
      <w:r>
        <w:t>proces-verbal de predare-primire IT;</w:t>
      </w:r>
    </w:p>
    <w:p w14:paraId="3E569998" w14:textId="77777777" w:rsidR="00D624B3" w:rsidRDefault="00D624B3" w:rsidP="00D624B3">
      <w:pPr>
        <w:pStyle w:val="NormalWeb"/>
        <w:numPr>
          <w:ilvl w:val="0"/>
          <w:numId w:val="37"/>
        </w:numPr>
      </w:pPr>
      <w:r>
        <w:lastRenderedPageBreak/>
        <w:t>fișă echipament;</w:t>
      </w:r>
    </w:p>
    <w:p w14:paraId="1B4F3563" w14:textId="77777777" w:rsidR="00D624B3" w:rsidRDefault="00D624B3" w:rsidP="00D624B3">
      <w:pPr>
        <w:pStyle w:val="NormalWeb"/>
        <w:numPr>
          <w:ilvl w:val="0"/>
          <w:numId w:val="37"/>
        </w:numPr>
      </w:pPr>
      <w:r>
        <w:t>dovadă ștergere / criptare (dacă aplicabil);</w:t>
      </w:r>
    </w:p>
    <w:p w14:paraId="48BFD049" w14:textId="77777777" w:rsidR="00D624B3" w:rsidRDefault="00D624B3" w:rsidP="00D624B3">
      <w:pPr>
        <w:pStyle w:val="NormalWeb"/>
        <w:numPr>
          <w:ilvl w:val="0"/>
          <w:numId w:val="37"/>
        </w:numPr>
      </w:pPr>
      <w:r>
        <w:t>documente contractuale.</w:t>
      </w:r>
    </w:p>
    <w:p w14:paraId="01A658A4" w14:textId="77777777" w:rsidR="00D624B3" w:rsidRDefault="00D624B3" w:rsidP="00D624B3">
      <w:pPr>
        <w:pStyle w:val="NormalWeb"/>
      </w:pPr>
      <w:r>
        <w:t>Lipsa documentelor = predare neconformă.</w:t>
      </w:r>
    </w:p>
    <w:p w14:paraId="65A33011" w14:textId="77777777" w:rsidR="00BF0479" w:rsidRPr="00FF4D5F" w:rsidRDefault="00BF0479" w:rsidP="00FF4D5F">
      <w:pPr>
        <w:rPr>
          <w:b/>
        </w:rPr>
      </w:pPr>
    </w:p>
    <w:p w14:paraId="4077E7A0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11. </w:t>
      </w:r>
      <w:proofErr w:type="spellStart"/>
      <w:r w:rsidRPr="00FF4D5F">
        <w:rPr>
          <w:b/>
        </w:rPr>
        <w:t>Predarea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temporară</w:t>
      </w:r>
      <w:proofErr w:type="spellEnd"/>
      <w:r w:rsidRPr="00FF4D5F">
        <w:rPr>
          <w:b/>
        </w:rPr>
        <w:t xml:space="preserve"> (service / </w:t>
      </w:r>
      <w:proofErr w:type="spellStart"/>
      <w:r w:rsidRPr="00FF4D5F">
        <w:rPr>
          <w:b/>
        </w:rPr>
        <w:t>mentenanță</w:t>
      </w:r>
      <w:proofErr w:type="spellEnd"/>
      <w:r w:rsidRPr="00FF4D5F">
        <w:rPr>
          <w:b/>
        </w:rPr>
        <w:t>)</w:t>
      </w:r>
    </w:p>
    <w:p w14:paraId="52FDB632" w14:textId="77777777" w:rsidR="00D624B3" w:rsidRDefault="00D624B3" w:rsidP="00D624B3">
      <w:pPr>
        <w:pStyle w:val="NormalWeb"/>
      </w:pPr>
      <w:r>
        <w:t>În cazul predării temporare:</w:t>
      </w:r>
    </w:p>
    <w:p w14:paraId="6A438A88" w14:textId="77777777" w:rsidR="00D624B3" w:rsidRDefault="00D624B3" w:rsidP="00D624B3">
      <w:pPr>
        <w:pStyle w:val="NormalWeb"/>
        <w:numPr>
          <w:ilvl w:val="0"/>
          <w:numId w:val="38"/>
        </w:numPr>
      </w:pPr>
      <w:r>
        <w:t>se stabilește termen clar de returnare;</w:t>
      </w:r>
    </w:p>
    <w:p w14:paraId="3C26729A" w14:textId="77777777" w:rsidR="00D624B3" w:rsidRDefault="00D624B3" w:rsidP="00D624B3">
      <w:pPr>
        <w:pStyle w:val="NormalWeb"/>
        <w:numPr>
          <w:ilvl w:val="0"/>
          <w:numId w:val="38"/>
        </w:numPr>
      </w:pPr>
      <w:r>
        <w:t>se limitează accesul terțului;</w:t>
      </w:r>
    </w:p>
    <w:p w14:paraId="2A0746B4" w14:textId="77777777" w:rsidR="00D624B3" w:rsidRDefault="00D624B3" w:rsidP="00D624B3">
      <w:pPr>
        <w:pStyle w:val="NormalWeb"/>
        <w:numPr>
          <w:ilvl w:val="0"/>
          <w:numId w:val="38"/>
        </w:numPr>
      </w:pPr>
      <w:r>
        <w:t>se verifică echipamentul la retur;</w:t>
      </w:r>
    </w:p>
    <w:p w14:paraId="7430292D" w14:textId="77777777" w:rsidR="00D624B3" w:rsidRDefault="00D624B3" w:rsidP="00D624B3">
      <w:pPr>
        <w:pStyle w:val="NormalWeb"/>
        <w:numPr>
          <w:ilvl w:val="0"/>
          <w:numId w:val="38"/>
        </w:numPr>
      </w:pPr>
      <w:r>
        <w:t>se confirmă integritatea și securitatea.</w:t>
      </w:r>
    </w:p>
    <w:p w14:paraId="76A88F9E" w14:textId="77777777" w:rsidR="00BF0479" w:rsidRPr="00FF4D5F" w:rsidRDefault="00BF0479" w:rsidP="00FF4D5F">
      <w:pPr>
        <w:rPr>
          <w:b/>
        </w:rPr>
      </w:pPr>
    </w:p>
    <w:p w14:paraId="3B9A8C5F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12. </w:t>
      </w:r>
      <w:proofErr w:type="spellStart"/>
      <w:r w:rsidRPr="00FF4D5F">
        <w:rPr>
          <w:b/>
        </w:rPr>
        <w:t>Predarea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definitivă</w:t>
      </w:r>
      <w:proofErr w:type="spellEnd"/>
      <w:r w:rsidRPr="00FF4D5F">
        <w:rPr>
          <w:b/>
        </w:rPr>
        <w:t xml:space="preserve"> (</w:t>
      </w:r>
      <w:proofErr w:type="spellStart"/>
      <w:r w:rsidRPr="00FF4D5F">
        <w:rPr>
          <w:b/>
        </w:rPr>
        <w:t>valorificare</w:t>
      </w:r>
      <w:proofErr w:type="spellEnd"/>
      <w:r w:rsidRPr="00FF4D5F">
        <w:rPr>
          <w:b/>
        </w:rPr>
        <w:t xml:space="preserve"> / </w:t>
      </w:r>
      <w:proofErr w:type="spellStart"/>
      <w:r w:rsidRPr="00FF4D5F">
        <w:rPr>
          <w:b/>
        </w:rPr>
        <w:t>casare</w:t>
      </w:r>
      <w:proofErr w:type="spellEnd"/>
      <w:r w:rsidRPr="00FF4D5F">
        <w:rPr>
          <w:b/>
        </w:rPr>
        <w:t>)</w:t>
      </w:r>
    </w:p>
    <w:p w14:paraId="3307E89C" w14:textId="77777777" w:rsidR="00D624B3" w:rsidRDefault="00D624B3" w:rsidP="00D624B3">
      <w:pPr>
        <w:pStyle w:val="NormalWeb"/>
      </w:pPr>
      <w:r>
        <w:t>În cazul predării definitive:</w:t>
      </w:r>
    </w:p>
    <w:p w14:paraId="5173892E" w14:textId="77777777" w:rsidR="00D624B3" w:rsidRDefault="00D624B3" w:rsidP="00D624B3">
      <w:pPr>
        <w:pStyle w:val="NormalWeb"/>
        <w:numPr>
          <w:ilvl w:val="0"/>
          <w:numId w:val="39"/>
        </w:numPr>
      </w:pPr>
      <w:r>
        <w:t>datele trebuie eliminate complet;</w:t>
      </w:r>
    </w:p>
    <w:p w14:paraId="586281C0" w14:textId="77777777" w:rsidR="00D624B3" w:rsidRDefault="00D624B3" w:rsidP="00D624B3">
      <w:pPr>
        <w:pStyle w:val="NormalWeb"/>
        <w:numPr>
          <w:ilvl w:val="0"/>
          <w:numId w:val="39"/>
        </w:numPr>
      </w:pPr>
      <w:r>
        <w:t>se obține dovadă de distrugere / reciclare;</w:t>
      </w:r>
    </w:p>
    <w:p w14:paraId="56188CFF" w14:textId="77777777" w:rsidR="00D624B3" w:rsidRDefault="00D624B3" w:rsidP="00D624B3">
      <w:pPr>
        <w:pStyle w:val="NormalWeb"/>
        <w:numPr>
          <w:ilvl w:val="0"/>
          <w:numId w:val="39"/>
        </w:numPr>
      </w:pPr>
      <w:r>
        <w:t>se actualizează evidențele IT și contabile;</w:t>
      </w:r>
    </w:p>
    <w:p w14:paraId="06E60235" w14:textId="77777777" w:rsidR="00D624B3" w:rsidRDefault="00D624B3" w:rsidP="00D624B3">
      <w:pPr>
        <w:pStyle w:val="NormalWeb"/>
        <w:numPr>
          <w:ilvl w:val="0"/>
          <w:numId w:val="39"/>
        </w:numPr>
      </w:pPr>
      <w:r>
        <w:t>se arhivează documentele.</w:t>
      </w:r>
    </w:p>
    <w:p w14:paraId="40EF707D" w14:textId="77777777" w:rsidR="00BF0479" w:rsidRPr="00FF4D5F" w:rsidRDefault="00BF0479" w:rsidP="00FF4D5F">
      <w:pPr>
        <w:rPr>
          <w:b/>
        </w:rPr>
      </w:pPr>
    </w:p>
    <w:p w14:paraId="3CBB3EF5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13. </w:t>
      </w:r>
      <w:proofErr w:type="spellStart"/>
      <w:r w:rsidRPr="00FF4D5F">
        <w:rPr>
          <w:b/>
        </w:rPr>
        <w:t>Evidența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și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trasabilitatea</w:t>
      </w:r>
      <w:proofErr w:type="spellEnd"/>
    </w:p>
    <w:p w14:paraId="766B04C8" w14:textId="77777777" w:rsidR="00D624B3" w:rsidRDefault="00D624B3" w:rsidP="00D624B3">
      <w:pPr>
        <w:pStyle w:val="NormalWeb"/>
      </w:pPr>
      <w:r>
        <w:t>Toate predările IT se înregistrează într-un registru dedicat, care cuprinde:</w:t>
      </w:r>
    </w:p>
    <w:p w14:paraId="02A36D50" w14:textId="77777777" w:rsidR="00D624B3" w:rsidRDefault="00D624B3" w:rsidP="00D624B3">
      <w:pPr>
        <w:pStyle w:val="NormalWeb"/>
        <w:numPr>
          <w:ilvl w:val="0"/>
          <w:numId w:val="40"/>
        </w:numPr>
      </w:pPr>
      <w:r>
        <w:t>data predării;</w:t>
      </w:r>
    </w:p>
    <w:p w14:paraId="52A544E4" w14:textId="77777777" w:rsidR="00D624B3" w:rsidRDefault="00D624B3" w:rsidP="00D624B3">
      <w:pPr>
        <w:pStyle w:val="NormalWeb"/>
        <w:numPr>
          <w:ilvl w:val="0"/>
          <w:numId w:val="40"/>
        </w:numPr>
      </w:pPr>
      <w:r>
        <w:t>echipamentul;</w:t>
      </w:r>
    </w:p>
    <w:p w14:paraId="2950CCD4" w14:textId="77777777" w:rsidR="00D624B3" w:rsidRDefault="00D624B3" w:rsidP="00D624B3">
      <w:pPr>
        <w:pStyle w:val="NormalWeb"/>
        <w:numPr>
          <w:ilvl w:val="0"/>
          <w:numId w:val="40"/>
        </w:numPr>
      </w:pPr>
      <w:r>
        <w:t>terțul;</w:t>
      </w:r>
    </w:p>
    <w:p w14:paraId="1BCE9E03" w14:textId="77777777" w:rsidR="00D624B3" w:rsidRDefault="00D624B3" w:rsidP="00D624B3">
      <w:pPr>
        <w:pStyle w:val="NormalWeb"/>
        <w:numPr>
          <w:ilvl w:val="0"/>
          <w:numId w:val="40"/>
        </w:numPr>
      </w:pPr>
      <w:r>
        <w:t>scopul;</w:t>
      </w:r>
    </w:p>
    <w:p w14:paraId="60908705" w14:textId="77777777" w:rsidR="00D624B3" w:rsidRDefault="00D624B3" w:rsidP="00D624B3">
      <w:pPr>
        <w:pStyle w:val="NormalWeb"/>
        <w:numPr>
          <w:ilvl w:val="0"/>
          <w:numId w:val="40"/>
        </w:numPr>
      </w:pPr>
      <w:r>
        <w:t>documentele aferente.</w:t>
      </w:r>
    </w:p>
    <w:p w14:paraId="2398B1EB" w14:textId="77777777" w:rsidR="00BF0479" w:rsidRPr="00FF4D5F" w:rsidRDefault="00BF0479" w:rsidP="00FF4D5F">
      <w:pPr>
        <w:rPr>
          <w:b/>
        </w:rPr>
      </w:pPr>
    </w:p>
    <w:p w14:paraId="33EE5BD0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14. </w:t>
      </w:r>
      <w:proofErr w:type="spellStart"/>
      <w:r w:rsidRPr="00FF4D5F">
        <w:rPr>
          <w:b/>
        </w:rPr>
        <w:t>Monitorizare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și</w:t>
      </w:r>
      <w:proofErr w:type="spellEnd"/>
      <w:r w:rsidRPr="00FF4D5F">
        <w:rPr>
          <w:b/>
        </w:rPr>
        <w:t xml:space="preserve"> control</w:t>
      </w:r>
    </w:p>
    <w:p w14:paraId="5A45136D" w14:textId="77777777" w:rsidR="00D624B3" w:rsidRDefault="00D624B3" w:rsidP="00D624B3">
      <w:pPr>
        <w:pStyle w:val="NormalWeb"/>
      </w:pPr>
      <w:r>
        <w:t>Procesul este supus:</w:t>
      </w:r>
    </w:p>
    <w:p w14:paraId="270726C6" w14:textId="77777777" w:rsidR="00D624B3" w:rsidRDefault="00D624B3" w:rsidP="00D624B3">
      <w:pPr>
        <w:pStyle w:val="NormalWeb"/>
        <w:numPr>
          <w:ilvl w:val="0"/>
          <w:numId w:val="41"/>
        </w:numPr>
      </w:pPr>
      <w:r>
        <w:t>controlului intern;</w:t>
      </w:r>
    </w:p>
    <w:p w14:paraId="58673C2A" w14:textId="77777777" w:rsidR="00D624B3" w:rsidRDefault="00D624B3" w:rsidP="00D624B3">
      <w:pPr>
        <w:pStyle w:val="NormalWeb"/>
        <w:numPr>
          <w:ilvl w:val="0"/>
          <w:numId w:val="41"/>
        </w:numPr>
      </w:pPr>
      <w:r>
        <w:t>auditului IT;</w:t>
      </w:r>
    </w:p>
    <w:p w14:paraId="0B7C06FB" w14:textId="77777777" w:rsidR="00D624B3" w:rsidRDefault="00D624B3" w:rsidP="00D624B3">
      <w:pPr>
        <w:pStyle w:val="NormalWeb"/>
        <w:numPr>
          <w:ilvl w:val="0"/>
          <w:numId w:val="41"/>
        </w:numPr>
      </w:pPr>
      <w:r>
        <w:lastRenderedPageBreak/>
        <w:t>auditului GDPR;</w:t>
      </w:r>
    </w:p>
    <w:p w14:paraId="302477FE" w14:textId="77777777" w:rsidR="00D624B3" w:rsidRDefault="00D624B3" w:rsidP="00D624B3">
      <w:pPr>
        <w:pStyle w:val="NormalWeb"/>
        <w:numPr>
          <w:ilvl w:val="0"/>
          <w:numId w:val="41"/>
        </w:numPr>
      </w:pPr>
      <w:r>
        <w:t>verificărilor managementului.</w:t>
      </w:r>
    </w:p>
    <w:p w14:paraId="021C1695" w14:textId="77777777" w:rsidR="00BF0479" w:rsidRPr="00FF4D5F" w:rsidRDefault="00BF0479" w:rsidP="00FF4D5F">
      <w:pPr>
        <w:rPr>
          <w:b/>
        </w:rPr>
      </w:pPr>
    </w:p>
    <w:p w14:paraId="0A9AF44D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15. </w:t>
      </w:r>
      <w:proofErr w:type="spellStart"/>
      <w:r w:rsidRPr="00FF4D5F">
        <w:rPr>
          <w:b/>
        </w:rPr>
        <w:t>Obligațiile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angajaților</w:t>
      </w:r>
      <w:proofErr w:type="spellEnd"/>
    </w:p>
    <w:p w14:paraId="759ADADB" w14:textId="77777777" w:rsidR="00D624B3" w:rsidRDefault="00D624B3" w:rsidP="00D624B3">
      <w:pPr>
        <w:pStyle w:val="NormalWeb"/>
      </w:pPr>
      <w:r>
        <w:t>Angajații au obligația:</w:t>
      </w:r>
    </w:p>
    <w:p w14:paraId="50CAECD3" w14:textId="77777777" w:rsidR="00D624B3" w:rsidRDefault="00D624B3" w:rsidP="00D624B3">
      <w:pPr>
        <w:pStyle w:val="NormalWeb"/>
        <w:numPr>
          <w:ilvl w:val="0"/>
          <w:numId w:val="42"/>
        </w:numPr>
      </w:pPr>
      <w:r>
        <w:t>să nu predea echipamente IT fără aprobare;</w:t>
      </w:r>
    </w:p>
    <w:p w14:paraId="13EC2D27" w14:textId="77777777" w:rsidR="00D624B3" w:rsidRDefault="00D624B3" w:rsidP="00D624B3">
      <w:pPr>
        <w:pStyle w:val="NormalWeb"/>
        <w:numPr>
          <w:ilvl w:val="0"/>
          <w:numId w:val="42"/>
        </w:numPr>
      </w:pPr>
      <w:r>
        <w:t>să respecte procedura;</w:t>
      </w:r>
    </w:p>
    <w:p w14:paraId="668CE41E" w14:textId="77777777" w:rsidR="00D624B3" w:rsidRDefault="00D624B3" w:rsidP="00D624B3">
      <w:pPr>
        <w:pStyle w:val="NormalWeb"/>
        <w:numPr>
          <w:ilvl w:val="0"/>
          <w:numId w:val="42"/>
        </w:numPr>
      </w:pPr>
      <w:r>
        <w:t>să raporteze orice incident sau neregulă;</w:t>
      </w:r>
    </w:p>
    <w:p w14:paraId="46184085" w14:textId="77777777" w:rsidR="00D624B3" w:rsidRDefault="00D624B3" w:rsidP="00D624B3">
      <w:pPr>
        <w:pStyle w:val="NormalWeb"/>
        <w:numPr>
          <w:ilvl w:val="0"/>
          <w:numId w:val="42"/>
        </w:numPr>
      </w:pPr>
      <w:r>
        <w:t>să protejeze informațiile companiei.</w:t>
      </w:r>
    </w:p>
    <w:p w14:paraId="2B6FFE31" w14:textId="77777777" w:rsidR="00BF0479" w:rsidRPr="00FF4D5F" w:rsidRDefault="00BF0479" w:rsidP="00FF4D5F">
      <w:pPr>
        <w:rPr>
          <w:b/>
        </w:rPr>
      </w:pPr>
    </w:p>
    <w:p w14:paraId="02776968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16. </w:t>
      </w:r>
      <w:proofErr w:type="spellStart"/>
      <w:r w:rsidRPr="00FF4D5F">
        <w:rPr>
          <w:b/>
        </w:rPr>
        <w:t>Sancțiuni</w:t>
      </w:r>
      <w:proofErr w:type="spellEnd"/>
    </w:p>
    <w:p w14:paraId="3A1378D3" w14:textId="77777777" w:rsidR="00D624B3" w:rsidRDefault="00D624B3" w:rsidP="00D624B3">
      <w:pPr>
        <w:pStyle w:val="NormalWeb"/>
      </w:pPr>
      <w:r>
        <w:t>Nerespectarea procedurii poate atrage:</w:t>
      </w:r>
    </w:p>
    <w:p w14:paraId="180EF96B" w14:textId="77777777" w:rsidR="00D624B3" w:rsidRDefault="00D624B3" w:rsidP="00D624B3">
      <w:pPr>
        <w:pStyle w:val="NormalWeb"/>
        <w:numPr>
          <w:ilvl w:val="0"/>
          <w:numId w:val="43"/>
        </w:numPr>
      </w:pPr>
      <w:r>
        <w:t>sancțiuni disciplinare;</w:t>
      </w:r>
    </w:p>
    <w:p w14:paraId="11834249" w14:textId="77777777" w:rsidR="00D624B3" w:rsidRDefault="00D624B3" w:rsidP="00D624B3">
      <w:pPr>
        <w:pStyle w:val="NormalWeb"/>
        <w:numPr>
          <w:ilvl w:val="0"/>
          <w:numId w:val="43"/>
        </w:numPr>
      </w:pPr>
      <w:r>
        <w:t>răspundere materială;</w:t>
      </w:r>
    </w:p>
    <w:p w14:paraId="739297C6" w14:textId="77777777" w:rsidR="00D624B3" w:rsidRDefault="00D624B3" w:rsidP="00D624B3">
      <w:pPr>
        <w:pStyle w:val="NormalWeb"/>
        <w:numPr>
          <w:ilvl w:val="0"/>
          <w:numId w:val="43"/>
        </w:numPr>
      </w:pPr>
      <w:r>
        <w:t>răspundere civilă;</w:t>
      </w:r>
    </w:p>
    <w:p w14:paraId="59D57C0B" w14:textId="77777777" w:rsidR="00D624B3" w:rsidRDefault="00D624B3" w:rsidP="00D624B3">
      <w:pPr>
        <w:pStyle w:val="NormalWeb"/>
        <w:numPr>
          <w:ilvl w:val="0"/>
          <w:numId w:val="43"/>
        </w:numPr>
      </w:pPr>
      <w:r>
        <w:t>sancțiuni GDPR, după caz.</w:t>
      </w:r>
    </w:p>
    <w:p w14:paraId="6E04883C" w14:textId="77777777" w:rsidR="00BF0479" w:rsidRPr="00FF4D5F" w:rsidRDefault="00BF0479" w:rsidP="00FF4D5F">
      <w:pPr>
        <w:rPr>
          <w:b/>
        </w:rPr>
      </w:pPr>
    </w:p>
    <w:p w14:paraId="3EEB689F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17. </w:t>
      </w:r>
      <w:proofErr w:type="spellStart"/>
      <w:r w:rsidRPr="00FF4D5F">
        <w:rPr>
          <w:b/>
        </w:rPr>
        <w:t>Revizuirea</w:t>
      </w:r>
      <w:proofErr w:type="spellEnd"/>
      <w:r w:rsidRPr="00FF4D5F">
        <w:rPr>
          <w:b/>
        </w:rPr>
        <w:t xml:space="preserve"> </w:t>
      </w:r>
      <w:proofErr w:type="spellStart"/>
      <w:r w:rsidRPr="00FF4D5F">
        <w:rPr>
          <w:b/>
        </w:rPr>
        <w:t>procedurii</w:t>
      </w:r>
      <w:proofErr w:type="spellEnd"/>
    </w:p>
    <w:p w14:paraId="68197B4B" w14:textId="77777777" w:rsidR="00D624B3" w:rsidRDefault="00D624B3" w:rsidP="00D624B3">
      <w:pPr>
        <w:pStyle w:val="NormalWeb"/>
      </w:pPr>
      <w:r>
        <w:t>Procedura se revizuiește:</w:t>
      </w:r>
    </w:p>
    <w:p w14:paraId="349BDCCA" w14:textId="77777777" w:rsidR="00D624B3" w:rsidRDefault="00D624B3" w:rsidP="00D624B3">
      <w:pPr>
        <w:pStyle w:val="NormalWeb"/>
        <w:numPr>
          <w:ilvl w:val="0"/>
          <w:numId w:val="44"/>
        </w:numPr>
      </w:pPr>
      <w:r>
        <w:t>anual;</w:t>
      </w:r>
    </w:p>
    <w:p w14:paraId="5A72047A" w14:textId="77777777" w:rsidR="00D624B3" w:rsidRDefault="00D624B3" w:rsidP="00D624B3">
      <w:pPr>
        <w:pStyle w:val="NormalWeb"/>
        <w:numPr>
          <w:ilvl w:val="0"/>
          <w:numId w:val="44"/>
        </w:numPr>
      </w:pPr>
      <w:r>
        <w:t>la modificări legislative;</w:t>
      </w:r>
    </w:p>
    <w:p w14:paraId="6322A704" w14:textId="77777777" w:rsidR="00D624B3" w:rsidRDefault="00D624B3" w:rsidP="00D624B3">
      <w:pPr>
        <w:pStyle w:val="NormalWeb"/>
        <w:numPr>
          <w:ilvl w:val="0"/>
          <w:numId w:val="44"/>
        </w:numPr>
      </w:pPr>
      <w:r>
        <w:t>după incidente de securitate.</w:t>
      </w:r>
    </w:p>
    <w:p w14:paraId="436E3778" w14:textId="77777777" w:rsidR="00BF0479" w:rsidRPr="00FF4D5F" w:rsidRDefault="00BF0479" w:rsidP="00FF4D5F">
      <w:pPr>
        <w:rPr>
          <w:b/>
        </w:rPr>
      </w:pPr>
    </w:p>
    <w:p w14:paraId="7652C976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 xml:space="preserve">18. </w:t>
      </w:r>
      <w:proofErr w:type="spellStart"/>
      <w:r w:rsidRPr="00FF4D5F">
        <w:rPr>
          <w:b/>
        </w:rPr>
        <w:t>Dispoziții</w:t>
      </w:r>
      <w:proofErr w:type="spellEnd"/>
      <w:r w:rsidRPr="00FF4D5F">
        <w:rPr>
          <w:b/>
        </w:rPr>
        <w:t xml:space="preserve"> finale</w:t>
      </w:r>
    </w:p>
    <w:p w14:paraId="6107B006" w14:textId="77777777" w:rsidR="00D624B3" w:rsidRDefault="00D624B3" w:rsidP="00D624B3">
      <w:pPr>
        <w:pStyle w:val="NormalWeb"/>
      </w:pPr>
      <w:r>
        <w:t>Prezenta procedură intră în vigoare la data aprobării și este obligatorie pentru toate persoanele vizate.</w:t>
      </w:r>
    </w:p>
    <w:p w14:paraId="7EF8AF44" w14:textId="77777777" w:rsidR="00BF0479" w:rsidRPr="00FF4D5F" w:rsidRDefault="00BF0479" w:rsidP="00FF4D5F"/>
    <w:p w14:paraId="2568C2C9" w14:textId="77777777" w:rsidR="00D624B3" w:rsidRPr="00FF4D5F" w:rsidRDefault="00D624B3" w:rsidP="00FF4D5F">
      <w:pPr>
        <w:rPr>
          <w:b/>
        </w:rPr>
      </w:pPr>
      <w:r w:rsidRPr="00FF4D5F">
        <w:rPr>
          <w:b/>
        </w:rPr>
        <w:t>NOTĂ FINALĂ (AUDIT IT &amp; GDPR)</w:t>
      </w:r>
    </w:p>
    <w:p w14:paraId="3F054EE5" w14:textId="77777777" w:rsidR="00D624B3" w:rsidRDefault="00D624B3" w:rsidP="00D624B3">
      <w:pPr>
        <w:pStyle w:val="NormalWeb"/>
      </w:pPr>
      <w:r>
        <w:t>Această procedură:</w:t>
      </w:r>
    </w:p>
    <w:p w14:paraId="49B071AB" w14:textId="77777777" w:rsidR="00D624B3" w:rsidRDefault="00D624B3" w:rsidP="00D624B3">
      <w:pPr>
        <w:pStyle w:val="NormalWeb"/>
        <w:numPr>
          <w:ilvl w:val="0"/>
          <w:numId w:val="45"/>
        </w:numPr>
      </w:pPr>
      <w:r>
        <w:t xml:space="preserve">demonstrează </w:t>
      </w:r>
      <w:r>
        <w:rPr>
          <w:rStyle w:val="Strong"/>
        </w:rPr>
        <w:t>control total asupra echipamentelor IT</w:t>
      </w:r>
      <w:r>
        <w:t>;</w:t>
      </w:r>
    </w:p>
    <w:p w14:paraId="11059C18" w14:textId="77777777" w:rsidR="00D624B3" w:rsidRDefault="00D624B3" w:rsidP="00D624B3">
      <w:pPr>
        <w:pStyle w:val="NormalWeb"/>
        <w:numPr>
          <w:ilvl w:val="0"/>
          <w:numId w:val="45"/>
        </w:numPr>
      </w:pPr>
      <w:r>
        <w:t>reduce riscul de breșe de date;</w:t>
      </w:r>
    </w:p>
    <w:p w14:paraId="1F41F892" w14:textId="77777777" w:rsidR="00D624B3" w:rsidRDefault="00D624B3" w:rsidP="00D624B3">
      <w:pPr>
        <w:pStyle w:val="NormalWeb"/>
        <w:numPr>
          <w:ilvl w:val="0"/>
          <w:numId w:val="45"/>
        </w:numPr>
      </w:pPr>
      <w:r>
        <w:t>susține conformitatea GDPR și securitatea informațiilor;</w:t>
      </w:r>
    </w:p>
    <w:p w14:paraId="40E9C731" w14:textId="77777777" w:rsidR="00D624B3" w:rsidRDefault="00D624B3" w:rsidP="00D624B3">
      <w:pPr>
        <w:pStyle w:val="NormalWeb"/>
        <w:numPr>
          <w:ilvl w:val="0"/>
          <w:numId w:val="45"/>
        </w:numPr>
      </w:pPr>
      <w:r>
        <w:lastRenderedPageBreak/>
        <w:t xml:space="preserve">este considerată </w:t>
      </w:r>
      <w:r>
        <w:rPr>
          <w:rStyle w:val="Strong"/>
        </w:rPr>
        <w:t>document-cheie</w:t>
      </w:r>
      <w:r>
        <w:t xml:space="preserve"> la audit IT și GDPR.</w:t>
      </w:r>
    </w:p>
    <w:p w14:paraId="638B6795" w14:textId="77777777" w:rsidR="00721411" w:rsidRPr="008B0212" w:rsidRDefault="00721411" w:rsidP="008B0212"/>
    <w:sectPr w:rsidR="00721411" w:rsidRPr="008B0212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E83"/>
    <w:multiLevelType w:val="multilevel"/>
    <w:tmpl w:val="C7D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73A7B"/>
    <w:multiLevelType w:val="multilevel"/>
    <w:tmpl w:val="9E46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805B6"/>
    <w:multiLevelType w:val="multilevel"/>
    <w:tmpl w:val="A95E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F2DE9"/>
    <w:multiLevelType w:val="multilevel"/>
    <w:tmpl w:val="EE8A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A14F2"/>
    <w:multiLevelType w:val="multilevel"/>
    <w:tmpl w:val="7C82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0140F"/>
    <w:multiLevelType w:val="multilevel"/>
    <w:tmpl w:val="7CE8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C6639"/>
    <w:multiLevelType w:val="multilevel"/>
    <w:tmpl w:val="D79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35AEB"/>
    <w:multiLevelType w:val="multilevel"/>
    <w:tmpl w:val="70F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80C80"/>
    <w:multiLevelType w:val="multilevel"/>
    <w:tmpl w:val="6936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A0B77"/>
    <w:multiLevelType w:val="multilevel"/>
    <w:tmpl w:val="0D26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7318DC"/>
    <w:multiLevelType w:val="multilevel"/>
    <w:tmpl w:val="F112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16A75"/>
    <w:multiLevelType w:val="multilevel"/>
    <w:tmpl w:val="9122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301868"/>
    <w:multiLevelType w:val="multilevel"/>
    <w:tmpl w:val="098C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27178B"/>
    <w:multiLevelType w:val="multilevel"/>
    <w:tmpl w:val="A460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65D31"/>
    <w:multiLevelType w:val="multilevel"/>
    <w:tmpl w:val="EF84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9A0E36"/>
    <w:multiLevelType w:val="multilevel"/>
    <w:tmpl w:val="B3F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1C0655"/>
    <w:multiLevelType w:val="multilevel"/>
    <w:tmpl w:val="3A7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629D5"/>
    <w:multiLevelType w:val="multilevel"/>
    <w:tmpl w:val="F4B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3264A"/>
    <w:multiLevelType w:val="multilevel"/>
    <w:tmpl w:val="6332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E242DE"/>
    <w:multiLevelType w:val="multilevel"/>
    <w:tmpl w:val="038A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5772B4"/>
    <w:multiLevelType w:val="multilevel"/>
    <w:tmpl w:val="865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D38B5"/>
    <w:multiLevelType w:val="multilevel"/>
    <w:tmpl w:val="58F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FE1845"/>
    <w:multiLevelType w:val="multilevel"/>
    <w:tmpl w:val="6CF6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FC201F"/>
    <w:multiLevelType w:val="multilevel"/>
    <w:tmpl w:val="DE3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4F5EC3"/>
    <w:multiLevelType w:val="multilevel"/>
    <w:tmpl w:val="6880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565D6"/>
    <w:multiLevelType w:val="multilevel"/>
    <w:tmpl w:val="412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43616"/>
    <w:multiLevelType w:val="multilevel"/>
    <w:tmpl w:val="705E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21870"/>
    <w:multiLevelType w:val="multilevel"/>
    <w:tmpl w:val="83A8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344C25"/>
    <w:multiLevelType w:val="multilevel"/>
    <w:tmpl w:val="E134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E11A7E"/>
    <w:multiLevelType w:val="multilevel"/>
    <w:tmpl w:val="20E2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930485"/>
    <w:multiLevelType w:val="multilevel"/>
    <w:tmpl w:val="0A7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F229F8"/>
    <w:multiLevelType w:val="multilevel"/>
    <w:tmpl w:val="7E7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D27BB7"/>
    <w:multiLevelType w:val="multilevel"/>
    <w:tmpl w:val="C76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C0E18"/>
    <w:multiLevelType w:val="multilevel"/>
    <w:tmpl w:val="CE58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51A6A"/>
    <w:multiLevelType w:val="multilevel"/>
    <w:tmpl w:val="F5E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2C3455"/>
    <w:multiLevelType w:val="multilevel"/>
    <w:tmpl w:val="D140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BD0280"/>
    <w:multiLevelType w:val="multilevel"/>
    <w:tmpl w:val="1DB8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DF607F"/>
    <w:multiLevelType w:val="multilevel"/>
    <w:tmpl w:val="7E52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D24E0"/>
    <w:multiLevelType w:val="multilevel"/>
    <w:tmpl w:val="9F50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D62408"/>
    <w:multiLevelType w:val="multilevel"/>
    <w:tmpl w:val="EFC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353166"/>
    <w:multiLevelType w:val="multilevel"/>
    <w:tmpl w:val="A892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7400FF"/>
    <w:multiLevelType w:val="multilevel"/>
    <w:tmpl w:val="E4A2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1309A7"/>
    <w:multiLevelType w:val="multilevel"/>
    <w:tmpl w:val="013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321B70"/>
    <w:multiLevelType w:val="multilevel"/>
    <w:tmpl w:val="B37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0A533A"/>
    <w:multiLevelType w:val="multilevel"/>
    <w:tmpl w:val="3E8E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782384">
    <w:abstractNumId w:val="31"/>
  </w:num>
  <w:num w:numId="2" w16cid:durableId="1051998156">
    <w:abstractNumId w:val="29"/>
  </w:num>
  <w:num w:numId="3" w16cid:durableId="1131290407">
    <w:abstractNumId w:val="5"/>
  </w:num>
  <w:num w:numId="4" w16cid:durableId="1298102487">
    <w:abstractNumId w:val="38"/>
  </w:num>
  <w:num w:numId="5" w16cid:durableId="262612800">
    <w:abstractNumId w:val="27"/>
  </w:num>
  <w:num w:numId="6" w16cid:durableId="2002807674">
    <w:abstractNumId w:val="28"/>
  </w:num>
  <w:num w:numId="7" w16cid:durableId="1721442761">
    <w:abstractNumId w:val="14"/>
  </w:num>
  <w:num w:numId="8" w16cid:durableId="1388528564">
    <w:abstractNumId w:val="16"/>
  </w:num>
  <w:num w:numId="9" w16cid:durableId="109320955">
    <w:abstractNumId w:val="12"/>
  </w:num>
  <w:num w:numId="10" w16cid:durableId="975913794">
    <w:abstractNumId w:val="7"/>
  </w:num>
  <w:num w:numId="11" w16cid:durableId="265576477">
    <w:abstractNumId w:val="43"/>
  </w:num>
  <w:num w:numId="12" w16cid:durableId="2108963963">
    <w:abstractNumId w:val="24"/>
  </w:num>
  <w:num w:numId="13" w16cid:durableId="236981878">
    <w:abstractNumId w:val="23"/>
  </w:num>
  <w:num w:numId="14" w16cid:durableId="1830749913">
    <w:abstractNumId w:val="19"/>
  </w:num>
  <w:num w:numId="15" w16cid:durableId="1596208225">
    <w:abstractNumId w:val="0"/>
  </w:num>
  <w:num w:numId="16" w16cid:durableId="428504495">
    <w:abstractNumId w:val="30"/>
  </w:num>
  <w:num w:numId="17" w16cid:durableId="453986117">
    <w:abstractNumId w:val="39"/>
  </w:num>
  <w:num w:numId="18" w16cid:durableId="1480342110">
    <w:abstractNumId w:val="35"/>
  </w:num>
  <w:num w:numId="19" w16cid:durableId="1777558642">
    <w:abstractNumId w:val="44"/>
  </w:num>
  <w:num w:numId="20" w16cid:durableId="718164019">
    <w:abstractNumId w:val="34"/>
  </w:num>
  <w:num w:numId="21" w16cid:durableId="1772622841">
    <w:abstractNumId w:val="20"/>
  </w:num>
  <w:num w:numId="22" w16cid:durableId="1701738505">
    <w:abstractNumId w:val="17"/>
  </w:num>
  <w:num w:numId="23" w16cid:durableId="1400981445">
    <w:abstractNumId w:val="42"/>
  </w:num>
  <w:num w:numId="24" w16cid:durableId="608588898">
    <w:abstractNumId w:val="6"/>
  </w:num>
  <w:num w:numId="25" w16cid:durableId="205916547">
    <w:abstractNumId w:val="37"/>
  </w:num>
  <w:num w:numId="26" w16cid:durableId="327098192">
    <w:abstractNumId w:val="4"/>
  </w:num>
  <w:num w:numId="27" w16cid:durableId="1697731303">
    <w:abstractNumId w:val="13"/>
  </w:num>
  <w:num w:numId="28" w16cid:durableId="888342046">
    <w:abstractNumId w:val="22"/>
  </w:num>
  <w:num w:numId="29" w16cid:durableId="1742827831">
    <w:abstractNumId w:val="40"/>
  </w:num>
  <w:num w:numId="30" w16cid:durableId="457769085">
    <w:abstractNumId w:val="11"/>
  </w:num>
  <w:num w:numId="31" w16cid:durableId="1796947297">
    <w:abstractNumId w:val="33"/>
  </w:num>
  <w:num w:numId="32" w16cid:durableId="1846704083">
    <w:abstractNumId w:val="9"/>
  </w:num>
  <w:num w:numId="33" w16cid:durableId="910894930">
    <w:abstractNumId w:val="10"/>
  </w:num>
  <w:num w:numId="34" w16cid:durableId="729158712">
    <w:abstractNumId w:val="21"/>
  </w:num>
  <w:num w:numId="35" w16cid:durableId="1630551505">
    <w:abstractNumId w:val="2"/>
  </w:num>
  <w:num w:numId="36" w16cid:durableId="1312905902">
    <w:abstractNumId w:val="25"/>
  </w:num>
  <w:num w:numId="37" w16cid:durableId="331765117">
    <w:abstractNumId w:val="41"/>
  </w:num>
  <w:num w:numId="38" w16cid:durableId="1580480556">
    <w:abstractNumId w:val="18"/>
  </w:num>
  <w:num w:numId="39" w16cid:durableId="716928473">
    <w:abstractNumId w:val="3"/>
  </w:num>
  <w:num w:numId="40" w16cid:durableId="1461068383">
    <w:abstractNumId w:val="8"/>
  </w:num>
  <w:num w:numId="41" w16cid:durableId="1071536880">
    <w:abstractNumId w:val="26"/>
  </w:num>
  <w:num w:numId="42" w16cid:durableId="2143846126">
    <w:abstractNumId w:val="1"/>
  </w:num>
  <w:num w:numId="43" w16cid:durableId="1088843947">
    <w:abstractNumId w:val="15"/>
  </w:num>
  <w:num w:numId="44" w16cid:durableId="347222396">
    <w:abstractNumId w:val="32"/>
  </w:num>
  <w:num w:numId="45" w16cid:durableId="407504473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5FA8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D7A6C"/>
    <w:rsid w:val="001E47EF"/>
    <w:rsid w:val="001F038D"/>
    <w:rsid w:val="001F27C6"/>
    <w:rsid w:val="001F3BDB"/>
    <w:rsid w:val="001F48F7"/>
    <w:rsid w:val="001F6EF4"/>
    <w:rsid w:val="001F7B4C"/>
    <w:rsid w:val="00202455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DF0"/>
    <w:rsid w:val="00273D83"/>
    <w:rsid w:val="00275A5C"/>
    <w:rsid w:val="002773D1"/>
    <w:rsid w:val="00284DD4"/>
    <w:rsid w:val="00285015"/>
    <w:rsid w:val="00290276"/>
    <w:rsid w:val="00291CB8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C6686"/>
    <w:rsid w:val="003C66EA"/>
    <w:rsid w:val="003C7410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AD8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D6F42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2DF4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C39"/>
    <w:rsid w:val="00810740"/>
    <w:rsid w:val="008123ED"/>
    <w:rsid w:val="00820F06"/>
    <w:rsid w:val="008323AF"/>
    <w:rsid w:val="00834F61"/>
    <w:rsid w:val="00835AE1"/>
    <w:rsid w:val="008373EF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0212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4B39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333B"/>
    <w:rsid w:val="00A35C12"/>
    <w:rsid w:val="00A35E5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4780"/>
    <w:rsid w:val="00A94941"/>
    <w:rsid w:val="00AA77A7"/>
    <w:rsid w:val="00AA7F55"/>
    <w:rsid w:val="00AB0460"/>
    <w:rsid w:val="00AB5F99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0479"/>
    <w:rsid w:val="00BF138B"/>
    <w:rsid w:val="00BF2955"/>
    <w:rsid w:val="00BF3CC4"/>
    <w:rsid w:val="00BF4CDE"/>
    <w:rsid w:val="00BF7B3E"/>
    <w:rsid w:val="00C01588"/>
    <w:rsid w:val="00C03062"/>
    <w:rsid w:val="00C14C45"/>
    <w:rsid w:val="00C207EB"/>
    <w:rsid w:val="00C2148B"/>
    <w:rsid w:val="00C25592"/>
    <w:rsid w:val="00C36C82"/>
    <w:rsid w:val="00C40A10"/>
    <w:rsid w:val="00C41CDE"/>
    <w:rsid w:val="00C5386A"/>
    <w:rsid w:val="00C641BD"/>
    <w:rsid w:val="00C66923"/>
    <w:rsid w:val="00C67349"/>
    <w:rsid w:val="00C70343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0B5"/>
    <w:rsid w:val="00D53643"/>
    <w:rsid w:val="00D60054"/>
    <w:rsid w:val="00D608D5"/>
    <w:rsid w:val="00D624B3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20AEF"/>
    <w:rsid w:val="00E22EE0"/>
    <w:rsid w:val="00E2437C"/>
    <w:rsid w:val="00E248F4"/>
    <w:rsid w:val="00E25EA3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943"/>
    <w:rsid w:val="00F76B6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0E9C"/>
    <w:rsid w:val="00FD5AE5"/>
    <w:rsid w:val="00FD6C96"/>
    <w:rsid w:val="00FE079D"/>
    <w:rsid w:val="00FE431D"/>
    <w:rsid w:val="00FE67FB"/>
    <w:rsid w:val="00FF155F"/>
    <w:rsid w:val="00FF36C5"/>
    <w:rsid w:val="00FF3CA3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AEC1D4"/>
  <w15:chartTrackingRefBased/>
  <w15:docId w15:val="{F7C195C2-9786-41B0-8B3B-BE57A490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basedOn w:val="DefaultParagraphFont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basedOn w:val="DefaultParagraphFont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basedOn w:val="DefaultParagraphFont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basedOn w:val="DefaultParagraphFont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basedOn w:val="DefaultParagraphFont"/>
    <w:rsid w:val="00375CCB"/>
    <w:rPr>
      <w:shd w:val="clear" w:color="auto" w:fill="auto"/>
    </w:rPr>
  </w:style>
  <w:style w:type="character" w:styleId="Strong">
    <w:name w:val="Strong"/>
    <w:basedOn w:val="DefaultParagraphFont"/>
    <w:qFormat/>
    <w:rsid w:val="00E93998"/>
    <w:rPr>
      <w:b/>
      <w:bCs/>
    </w:rPr>
  </w:style>
  <w:style w:type="character" w:styleId="Hyperlink">
    <w:name w:val="Hyperlink"/>
    <w:basedOn w:val="DefaultParagraphFont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2</cp:revision>
  <cp:lastPrinted>2024-12-10T09:09:00Z</cp:lastPrinted>
  <dcterms:created xsi:type="dcterms:W3CDTF">2026-05-08T08:23:00Z</dcterms:created>
  <dcterms:modified xsi:type="dcterms:W3CDTF">2026-05-08T08:23:00Z</dcterms:modified>
</cp:coreProperties>
</file>