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B6AB3" w14:textId="77777777" w:rsidR="00B66A95" w:rsidRDefault="00CA6BA4">
      <w:pPr>
        <w:pBdr>
          <w:top w:val="single" w:sz="4" w:space="1" w:color="AAAAAA"/>
          <w:bottom w:val="single" w:sz="4" w:space="1" w:color="AAAAAA"/>
        </w:pBdr>
        <w:shd w:val="clear" w:color="auto" w:fill="F2F2F2"/>
        <w:overflowPunct/>
        <w:spacing w:before="80" w:after="80"/>
        <w:textAlignment w:val="auto"/>
        <w:rPr>
          <w:rFonts w:ascii="Verdana" w:hAnsi="Verdana" w:cs="Verdana"/>
          <w:i/>
          <w:iCs/>
          <w:color w:val="555555"/>
          <w:sz w:val="16"/>
          <w:szCs w:val="16"/>
        </w:rPr>
      </w:pPr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Document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orientativ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verificat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și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curatoriat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de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Rezon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Media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Grup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.</w:t>
      </w:r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Acest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model de document are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caracter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informativ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trebuie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adaptat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completat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personalizat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de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către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companie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sau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departamentul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responsabil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conformitate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cu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specificul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activității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cerințele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legale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vigoare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.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Rezon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Media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Grup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nu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asumă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răspunderea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pentru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utilizarea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documentului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fără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adaptarea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corespunzătoare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>.</w:t>
      </w:r>
    </w:p>
    <w:p w14:paraId="611F6A25" w14:textId="77777777" w:rsidR="00CA6BA4" w:rsidRDefault="00CA6BA4">
      <w:pPr>
        <w:pStyle w:val="Heading1"/>
      </w:pPr>
    </w:p>
    <w:p w14:paraId="62F929E2" w14:textId="66297FF9" w:rsidR="00B66A95" w:rsidRPr="00CA6BA4" w:rsidRDefault="00CA6BA4" w:rsidP="00CA6BA4">
      <w:pPr>
        <w:pStyle w:val="Heading1"/>
        <w:jc w:val="center"/>
        <w:rPr>
          <w:rFonts w:ascii="Times New Roman" w:hAnsi="Times New Roman" w:cs="Times New Roman"/>
          <w:sz w:val="36"/>
          <w:szCs w:val="36"/>
        </w:rPr>
      </w:pPr>
      <w:r w:rsidRPr="00CA6BA4">
        <w:rPr>
          <w:rFonts w:ascii="Times New Roman" w:hAnsi="Times New Roman" w:cs="Times New Roman"/>
          <w:sz w:val="36"/>
          <w:szCs w:val="36"/>
        </w:rPr>
        <w:t>PROCEDURĂ</w:t>
      </w:r>
    </w:p>
    <w:p w14:paraId="0BC8A4F6" w14:textId="02A745B2" w:rsidR="00B66A95" w:rsidRPr="00CA6BA4" w:rsidRDefault="00CA6BA4" w:rsidP="00CA6BA4">
      <w:pPr>
        <w:pStyle w:val="NormalWeb"/>
        <w:jc w:val="center"/>
        <w:rPr>
          <w:sz w:val="36"/>
          <w:szCs w:val="36"/>
        </w:rPr>
      </w:pPr>
      <w:r w:rsidRPr="00CA6BA4">
        <w:rPr>
          <w:sz w:val="36"/>
          <w:szCs w:val="36"/>
        </w:rPr>
        <w:t>privind recepția, validarea și arhivarea facturilor și documentelor fiscale</w:t>
      </w:r>
    </w:p>
    <w:p w14:paraId="2B6D2D63" w14:textId="77777777" w:rsidR="00B66A95" w:rsidRDefault="00B66A95">
      <w:pPr>
        <w:pStyle w:val="Heading2"/>
        <w:rPr>
          <w:rStyle w:val="Strong"/>
          <w:bCs w:val="0"/>
        </w:rPr>
      </w:pPr>
    </w:p>
    <w:p w14:paraId="1672F566" w14:textId="77777777" w:rsidR="00B66A95" w:rsidRDefault="00CA6BA4">
      <w:pPr>
        <w:pStyle w:val="Heading2"/>
      </w:pPr>
      <w:r>
        <w:rPr>
          <w:rStyle w:val="Strong"/>
          <w:bCs w:val="0"/>
        </w:rPr>
        <w:t>ANTET</w:t>
      </w:r>
    </w:p>
    <w:p w14:paraId="533D1A01" w14:textId="77777777" w:rsidR="00B66A95" w:rsidRDefault="00CA6BA4">
      <w:pPr>
        <w:pStyle w:val="NormalWeb"/>
      </w:pPr>
      <w:r>
        <w:rPr>
          <w:rStyle w:val="Strong"/>
        </w:rPr>
        <w:t>Denumirea societății:</w:t>
      </w:r>
      <w:r>
        <w:t xml:space="preserve"> ........................................................</w:t>
      </w:r>
      <w:r>
        <w:br/>
      </w:r>
      <w:r>
        <w:rPr>
          <w:rStyle w:val="Strong"/>
        </w:rPr>
        <w:t>Forma juridică:</w:t>
      </w:r>
      <w:r>
        <w:t xml:space="preserve"> SRL / SA</w:t>
      </w:r>
      <w:r>
        <w:br/>
      </w:r>
      <w:r>
        <w:rPr>
          <w:rStyle w:val="Strong"/>
        </w:rPr>
        <w:t>Sediul social:</w:t>
      </w:r>
      <w:r>
        <w:t xml:space="preserve"> ...............................................................</w:t>
      </w:r>
      <w:r>
        <w:br/>
      </w:r>
      <w:r>
        <w:rPr>
          <w:rStyle w:val="Strong"/>
        </w:rPr>
        <w:t>CUI:</w:t>
      </w:r>
      <w:r>
        <w:t xml:space="preserve"> ...............................................................</w:t>
      </w:r>
    </w:p>
    <w:p w14:paraId="6A1B6AEF" w14:textId="6029ADF3" w:rsidR="00B66A95" w:rsidRDefault="00CA6BA4">
      <w:pPr>
        <w:pStyle w:val="NormalWeb"/>
      </w:pPr>
      <w:r>
        <w:rPr>
          <w:rStyle w:val="Strong"/>
        </w:rPr>
        <w:t>Nr. procedură:</w:t>
      </w:r>
      <w:r>
        <w:br/>
      </w:r>
      <w:r>
        <w:rPr>
          <w:rStyle w:val="Strong"/>
        </w:rPr>
        <w:t>Data intrării în vigoare:</w:t>
      </w:r>
      <w:r>
        <w:t xml:space="preserve"> ..................................................</w:t>
      </w:r>
    </w:p>
    <w:p w14:paraId="38E2331C" w14:textId="77777777" w:rsidR="00B66A95" w:rsidRDefault="00CA6BA4">
      <w:pPr>
        <w:pStyle w:val="NormalWeb"/>
      </w:pPr>
      <w:r>
        <w:rPr>
          <w:rStyle w:val="Strong"/>
        </w:rPr>
        <w:t>Întocmit de:</w:t>
      </w:r>
      <w:r>
        <w:t xml:space="preserve"> ...............................................................</w:t>
      </w:r>
      <w:r>
        <w:br/>
      </w:r>
      <w:r>
        <w:rPr>
          <w:rStyle w:val="Strong"/>
        </w:rPr>
        <w:t>Funcția:</w:t>
      </w:r>
      <w:r>
        <w:t xml:space="preserve"> ...............................................................</w:t>
      </w:r>
    </w:p>
    <w:p w14:paraId="58CF7C4E" w14:textId="77777777" w:rsidR="00B66A95" w:rsidRDefault="00CA6BA4">
      <w:pPr>
        <w:pStyle w:val="NormalWeb"/>
      </w:pPr>
      <w:r>
        <w:rPr>
          <w:rStyle w:val="Strong"/>
        </w:rPr>
        <w:t>Verificat de:</w:t>
      </w:r>
      <w:r>
        <w:t xml:space="preserve"> ...............................................................</w:t>
      </w:r>
      <w:r>
        <w:br/>
      </w:r>
      <w:r>
        <w:rPr>
          <w:rStyle w:val="Strong"/>
        </w:rPr>
        <w:t>Funcția:</w:t>
      </w:r>
      <w:r>
        <w:t xml:space="preserve"> ...............................................................</w:t>
      </w:r>
    </w:p>
    <w:p w14:paraId="2AE0B2F3" w14:textId="77777777" w:rsidR="00B66A95" w:rsidRDefault="00CA6BA4">
      <w:pPr>
        <w:pStyle w:val="NormalWeb"/>
      </w:pPr>
      <w:r>
        <w:rPr>
          <w:rStyle w:val="Strong"/>
        </w:rPr>
        <w:t>Aprobat de Administrator / Director General:</w:t>
      </w:r>
      <w:r>
        <w:t xml:space="preserve"> ...............................</w:t>
      </w:r>
      <w:r>
        <w:br/>
      </w:r>
      <w:r>
        <w:rPr>
          <w:rStyle w:val="Strong"/>
        </w:rPr>
        <w:t>Semnătură:</w:t>
      </w:r>
      <w:r>
        <w:t xml:space="preserve"> ...............................................................</w:t>
      </w:r>
    </w:p>
    <w:p w14:paraId="093DDC5D" w14:textId="77777777" w:rsidR="00B66A95" w:rsidRDefault="00B66A95">
      <w:pPr>
        <w:pStyle w:val="Heading2"/>
        <w:rPr>
          <w:rStyle w:val="Strong"/>
          <w:bCs w:val="0"/>
        </w:rPr>
      </w:pPr>
    </w:p>
    <w:p w14:paraId="253B8539" w14:textId="77777777" w:rsidR="00B66A95" w:rsidRPr="00CA6BA4" w:rsidRDefault="00CA6BA4">
      <w:pPr>
        <w:pStyle w:val="Heading2"/>
        <w:rPr>
          <w:b w:val="0"/>
          <w:i w:val="0"/>
          <w:iCs/>
        </w:rPr>
      </w:pPr>
      <w:r w:rsidRPr="00CA6BA4">
        <w:rPr>
          <w:rStyle w:val="Strong"/>
          <w:b/>
          <w:i w:val="0"/>
          <w:iCs/>
        </w:rPr>
        <w:t>1. Scopul procedurii</w:t>
      </w:r>
    </w:p>
    <w:p w14:paraId="7772A057" w14:textId="77777777" w:rsidR="00B66A95" w:rsidRDefault="00CA6BA4">
      <w:pPr>
        <w:pStyle w:val="NormalWeb"/>
      </w:pPr>
      <w:r>
        <w:t xml:space="preserve">Prezenta procedură stabilește cadrul intern privind </w:t>
      </w:r>
      <w:r>
        <w:rPr>
          <w:rStyle w:val="Strong"/>
        </w:rPr>
        <w:t>recepția, verificarea, validarea, înregistrarea și arhivarea facturilor și a documentelor fiscale</w:t>
      </w:r>
      <w:r>
        <w:t>, în scopul:</w:t>
      </w:r>
    </w:p>
    <w:p w14:paraId="037E1222" w14:textId="77777777" w:rsidR="00B66A95" w:rsidRDefault="00CA6BA4">
      <w:pPr>
        <w:pStyle w:val="NormalWeb"/>
        <w:numPr>
          <w:ilvl w:val="0"/>
          <w:numId w:val="8"/>
        </w:numPr>
      </w:pPr>
      <w:r>
        <w:t>asigurării conformității cu legislația fiscală în vigoare;</w:t>
      </w:r>
    </w:p>
    <w:p w14:paraId="168A64D1" w14:textId="77777777" w:rsidR="00B66A95" w:rsidRDefault="00CA6BA4">
      <w:pPr>
        <w:pStyle w:val="NormalWeb"/>
        <w:numPr>
          <w:ilvl w:val="0"/>
          <w:numId w:val="8"/>
        </w:numPr>
      </w:pPr>
      <w:r>
        <w:t xml:space="preserve">respectării cerințelor privind utilizarea sistemului </w:t>
      </w:r>
      <w:r>
        <w:rPr>
          <w:rStyle w:val="Strong"/>
        </w:rPr>
        <w:t>RO e-Factura</w:t>
      </w:r>
      <w:r>
        <w:t>;</w:t>
      </w:r>
    </w:p>
    <w:p w14:paraId="564A5DD2" w14:textId="77777777" w:rsidR="00B66A95" w:rsidRDefault="00CA6BA4">
      <w:pPr>
        <w:pStyle w:val="NormalWeb"/>
        <w:numPr>
          <w:ilvl w:val="0"/>
          <w:numId w:val="8"/>
        </w:numPr>
      </w:pPr>
      <w:r>
        <w:t>prevenirii erorilor de înregistrare și plată;</w:t>
      </w:r>
    </w:p>
    <w:p w14:paraId="7DFE2E75" w14:textId="77777777" w:rsidR="00B66A95" w:rsidRDefault="00CA6BA4">
      <w:pPr>
        <w:pStyle w:val="NormalWeb"/>
        <w:numPr>
          <w:ilvl w:val="0"/>
          <w:numId w:val="8"/>
        </w:numPr>
      </w:pPr>
      <w:r>
        <w:t>reducerii riscului fiscal și a expunerii administratorului;</w:t>
      </w:r>
    </w:p>
    <w:p w14:paraId="1B49314C" w14:textId="77777777" w:rsidR="00B66A95" w:rsidRDefault="00CA6BA4">
      <w:pPr>
        <w:pStyle w:val="NormalWeb"/>
        <w:numPr>
          <w:ilvl w:val="0"/>
          <w:numId w:val="8"/>
        </w:numPr>
      </w:pPr>
      <w:r>
        <w:t>asigurării trasabilității documentare în relația cu ANAF.</w:t>
      </w:r>
    </w:p>
    <w:p w14:paraId="61F4EE93" w14:textId="77777777" w:rsidR="00B66A95" w:rsidRDefault="00CA6BA4">
      <w:pPr>
        <w:pStyle w:val="NormalWeb"/>
      </w:pPr>
      <w:r>
        <w:t xml:space="preserve">Procedura are caracter </w:t>
      </w:r>
      <w:r>
        <w:rPr>
          <w:rStyle w:val="Strong"/>
        </w:rPr>
        <w:t>preventiv, de control intern fiscal și financiar</w:t>
      </w:r>
      <w:r>
        <w:t>.</w:t>
      </w:r>
    </w:p>
    <w:p w14:paraId="0C715F90" w14:textId="77777777" w:rsidR="00B66A95" w:rsidRDefault="00B66A95">
      <w:pPr>
        <w:pStyle w:val="Heading2"/>
        <w:rPr>
          <w:rStyle w:val="Strong"/>
          <w:bCs w:val="0"/>
        </w:rPr>
      </w:pPr>
    </w:p>
    <w:p w14:paraId="746BC8D6" w14:textId="77777777" w:rsidR="00B66A95" w:rsidRPr="00CA6BA4" w:rsidRDefault="00CA6BA4">
      <w:pPr>
        <w:pStyle w:val="Heading2"/>
        <w:rPr>
          <w:b w:val="0"/>
          <w:i w:val="0"/>
          <w:iCs/>
        </w:rPr>
      </w:pPr>
      <w:r w:rsidRPr="00CA6BA4">
        <w:rPr>
          <w:rStyle w:val="Strong"/>
          <w:b/>
          <w:i w:val="0"/>
          <w:iCs/>
        </w:rPr>
        <w:t>2. Domeniul de aplicare</w:t>
      </w:r>
    </w:p>
    <w:p w14:paraId="6604BC6A" w14:textId="77777777" w:rsidR="00B66A95" w:rsidRDefault="00CA6BA4">
      <w:pPr>
        <w:pStyle w:val="NormalWeb"/>
      </w:pPr>
      <w:r>
        <w:t>Procedura se aplică:</w:t>
      </w:r>
    </w:p>
    <w:p w14:paraId="5EBD2651" w14:textId="77777777" w:rsidR="00B66A95" w:rsidRDefault="00CA6BA4">
      <w:pPr>
        <w:pStyle w:val="NormalWeb"/>
        <w:numPr>
          <w:ilvl w:val="0"/>
          <w:numId w:val="4"/>
        </w:numPr>
      </w:pPr>
      <w:r>
        <w:t>tuturor facturilor emise și primite de societate;</w:t>
      </w:r>
    </w:p>
    <w:p w14:paraId="1973DC47" w14:textId="77777777" w:rsidR="00B66A95" w:rsidRDefault="00CA6BA4">
      <w:pPr>
        <w:pStyle w:val="NormalWeb"/>
        <w:numPr>
          <w:ilvl w:val="0"/>
          <w:numId w:val="4"/>
        </w:numPr>
      </w:pPr>
      <w:r>
        <w:t>tuturor documentelor fiscale aferente (facturi, note de credit, facturi storno, documente justificative);</w:t>
      </w:r>
    </w:p>
    <w:p w14:paraId="0CD64405" w14:textId="77777777" w:rsidR="00B66A95" w:rsidRDefault="00CA6BA4">
      <w:pPr>
        <w:pStyle w:val="NormalWeb"/>
        <w:numPr>
          <w:ilvl w:val="0"/>
          <w:numId w:val="4"/>
        </w:numPr>
      </w:pPr>
      <w:r>
        <w:t>departamentului financiar–contabil;</w:t>
      </w:r>
    </w:p>
    <w:p w14:paraId="12FC3E73" w14:textId="77777777" w:rsidR="00B66A95" w:rsidRDefault="00CA6BA4">
      <w:pPr>
        <w:pStyle w:val="NormalWeb"/>
        <w:numPr>
          <w:ilvl w:val="0"/>
          <w:numId w:val="4"/>
        </w:numPr>
      </w:pPr>
      <w:r>
        <w:t xml:space="preserve">persoanelor implicate în </w:t>
      </w:r>
      <w:r>
        <w:t>recepția și aprobarea plăților;</w:t>
      </w:r>
    </w:p>
    <w:p w14:paraId="71F471F4" w14:textId="77777777" w:rsidR="00B66A95" w:rsidRDefault="00CA6BA4">
      <w:pPr>
        <w:pStyle w:val="NormalWeb"/>
        <w:numPr>
          <w:ilvl w:val="0"/>
          <w:numId w:val="4"/>
        </w:numPr>
      </w:pPr>
      <w:r>
        <w:t>administratorului societății.</w:t>
      </w:r>
    </w:p>
    <w:p w14:paraId="49C495FA" w14:textId="77777777" w:rsidR="00B66A95" w:rsidRDefault="00CA6BA4">
      <w:pPr>
        <w:pStyle w:val="NormalWeb"/>
      </w:pPr>
      <w:r>
        <w:t xml:space="preserve">Aceasta se aplică indiferent de forma documentelor: </w:t>
      </w:r>
      <w:r>
        <w:rPr>
          <w:rStyle w:val="Strong"/>
        </w:rPr>
        <w:t>electronică sau fizică</w:t>
      </w:r>
      <w:r>
        <w:t>.</w:t>
      </w:r>
    </w:p>
    <w:p w14:paraId="15BA66DF" w14:textId="77777777" w:rsidR="00B66A95" w:rsidRDefault="00B66A95">
      <w:pPr>
        <w:pStyle w:val="Heading2"/>
        <w:rPr>
          <w:rStyle w:val="Strong"/>
          <w:bCs w:val="0"/>
        </w:rPr>
      </w:pPr>
    </w:p>
    <w:p w14:paraId="2B0944B1" w14:textId="77777777" w:rsidR="00B66A95" w:rsidRPr="00CA6BA4" w:rsidRDefault="00CA6BA4">
      <w:pPr>
        <w:pStyle w:val="Heading2"/>
        <w:rPr>
          <w:b w:val="0"/>
          <w:i w:val="0"/>
          <w:iCs/>
        </w:rPr>
      </w:pPr>
      <w:r w:rsidRPr="00CA6BA4">
        <w:rPr>
          <w:rStyle w:val="Strong"/>
          <w:b/>
          <w:i w:val="0"/>
          <w:iCs/>
        </w:rPr>
        <w:t>3. Baza legală (actualizată 2026)</w:t>
      </w:r>
    </w:p>
    <w:p w14:paraId="1D9CFF50" w14:textId="77777777" w:rsidR="00B66A95" w:rsidRDefault="00CA6BA4">
      <w:pPr>
        <w:pStyle w:val="NormalWeb"/>
      </w:pPr>
      <w:r>
        <w:t>Prezenta procedură este elaborată în conformitate cu:</w:t>
      </w:r>
    </w:p>
    <w:p w14:paraId="2AFB5EB4" w14:textId="77777777" w:rsidR="00B66A95" w:rsidRDefault="00CA6BA4">
      <w:pPr>
        <w:pStyle w:val="NormalWeb"/>
        <w:numPr>
          <w:ilvl w:val="0"/>
          <w:numId w:val="11"/>
        </w:numPr>
      </w:pPr>
      <w:r>
        <w:t>Codul fiscal;</w:t>
      </w:r>
    </w:p>
    <w:p w14:paraId="086CF38A" w14:textId="77777777" w:rsidR="00B66A95" w:rsidRDefault="00CA6BA4">
      <w:pPr>
        <w:pStyle w:val="NormalWeb"/>
        <w:numPr>
          <w:ilvl w:val="0"/>
          <w:numId w:val="11"/>
        </w:numPr>
      </w:pPr>
      <w:r>
        <w:t>Codul de procedură fiscală;</w:t>
      </w:r>
    </w:p>
    <w:p w14:paraId="56C7A7EF" w14:textId="77777777" w:rsidR="00B66A95" w:rsidRDefault="00CA6BA4">
      <w:pPr>
        <w:pStyle w:val="NormalWeb"/>
        <w:numPr>
          <w:ilvl w:val="0"/>
          <w:numId w:val="11"/>
        </w:numPr>
      </w:pPr>
      <w:r>
        <w:t>legislația privind facturarea electronică;</w:t>
      </w:r>
    </w:p>
    <w:p w14:paraId="44825B82" w14:textId="77777777" w:rsidR="00B66A95" w:rsidRDefault="00CA6BA4">
      <w:pPr>
        <w:pStyle w:val="NormalWeb"/>
        <w:numPr>
          <w:ilvl w:val="0"/>
          <w:numId w:val="11"/>
        </w:numPr>
      </w:pPr>
      <w:r>
        <w:t xml:space="preserve">reglementările ANAF privind sistemul </w:t>
      </w:r>
      <w:r>
        <w:rPr>
          <w:rStyle w:val="Strong"/>
        </w:rPr>
        <w:t>RO e-Factura</w:t>
      </w:r>
      <w:r>
        <w:t>;</w:t>
      </w:r>
    </w:p>
    <w:p w14:paraId="57FD6257" w14:textId="77777777" w:rsidR="00B66A95" w:rsidRDefault="00CA6BA4">
      <w:pPr>
        <w:pStyle w:val="NormalWeb"/>
        <w:numPr>
          <w:ilvl w:val="0"/>
          <w:numId w:val="11"/>
        </w:numPr>
      </w:pPr>
      <w:r>
        <w:t>actele normative aplicabile arhivării documentelor în format electronic;</w:t>
      </w:r>
    </w:p>
    <w:p w14:paraId="2EB294D3" w14:textId="77777777" w:rsidR="00B66A95" w:rsidRDefault="00CA6BA4">
      <w:pPr>
        <w:pStyle w:val="NormalWeb"/>
        <w:numPr>
          <w:ilvl w:val="0"/>
          <w:numId w:val="11"/>
        </w:numPr>
      </w:pPr>
      <w:r>
        <w:t>ordonanțele fiscale aplicabile în 2025–2026.</w:t>
      </w:r>
    </w:p>
    <w:p w14:paraId="140427BD" w14:textId="3A03285B" w:rsidR="00B66A95" w:rsidRPr="00CA6BA4" w:rsidRDefault="00CA6BA4">
      <w:pPr>
        <w:pStyle w:val="NormalWeb"/>
        <w:rPr>
          <w:i/>
          <w:iCs/>
        </w:rPr>
      </w:pPr>
      <w:r w:rsidRPr="00CA6BA4">
        <w:rPr>
          <w:rStyle w:val="Strong"/>
          <w:i/>
          <w:iCs/>
        </w:rPr>
        <w:t>Context 2026:</w:t>
      </w:r>
      <w:r w:rsidRPr="00CA6BA4">
        <w:rPr>
          <w:i/>
          <w:iCs/>
        </w:rPr>
        <w:br/>
        <w:t xml:space="preserve">Termenul de raportare a facturilor în RO e-Factura este </w:t>
      </w:r>
      <w:r w:rsidRPr="00CA6BA4">
        <w:rPr>
          <w:rStyle w:val="Strong"/>
          <w:i/>
          <w:iCs/>
        </w:rPr>
        <w:t>de 5 zile lucrătoare</w:t>
      </w:r>
      <w:r w:rsidRPr="00CA6BA4">
        <w:rPr>
          <w:i/>
          <w:iCs/>
        </w:rPr>
        <w:t>, nu calendaristice, de la data emiterii facturii.</w:t>
      </w:r>
    </w:p>
    <w:p w14:paraId="7E754344" w14:textId="77777777" w:rsidR="00B66A95" w:rsidRDefault="00B66A95">
      <w:pPr>
        <w:pStyle w:val="Heading2"/>
        <w:rPr>
          <w:rStyle w:val="Strong"/>
          <w:bCs w:val="0"/>
        </w:rPr>
      </w:pPr>
    </w:p>
    <w:p w14:paraId="73A27E16" w14:textId="77777777" w:rsidR="00B66A95" w:rsidRPr="00CA6BA4" w:rsidRDefault="00CA6BA4">
      <w:pPr>
        <w:pStyle w:val="Heading2"/>
        <w:rPr>
          <w:b w:val="0"/>
          <w:i w:val="0"/>
          <w:iCs/>
        </w:rPr>
      </w:pPr>
      <w:r w:rsidRPr="00CA6BA4">
        <w:rPr>
          <w:rStyle w:val="Strong"/>
          <w:b/>
          <w:i w:val="0"/>
          <w:iCs/>
        </w:rPr>
        <w:t>4. Definiții</w:t>
      </w:r>
    </w:p>
    <w:p w14:paraId="3BCC11E5" w14:textId="77777777" w:rsidR="00B66A95" w:rsidRDefault="00CA6BA4">
      <w:pPr>
        <w:pStyle w:val="NormalWeb"/>
        <w:numPr>
          <w:ilvl w:val="0"/>
          <w:numId w:val="20"/>
        </w:numPr>
      </w:pPr>
      <w:r>
        <w:rPr>
          <w:rStyle w:val="Strong"/>
        </w:rPr>
        <w:t>Factură</w:t>
      </w:r>
      <w:r>
        <w:t xml:space="preserve"> – document fiscal emis conform Codului fiscal;</w:t>
      </w:r>
    </w:p>
    <w:p w14:paraId="1ED75A6E" w14:textId="77777777" w:rsidR="00B66A95" w:rsidRDefault="00CA6BA4">
      <w:pPr>
        <w:pStyle w:val="NormalWeb"/>
        <w:numPr>
          <w:ilvl w:val="0"/>
          <w:numId w:val="20"/>
        </w:numPr>
      </w:pPr>
      <w:r>
        <w:rPr>
          <w:rStyle w:val="Strong"/>
        </w:rPr>
        <w:t>RO e-Factura</w:t>
      </w:r>
      <w:r>
        <w:t xml:space="preserve"> – sistem național de facturare electronică;</w:t>
      </w:r>
    </w:p>
    <w:p w14:paraId="46B4F871" w14:textId="77777777" w:rsidR="00B66A95" w:rsidRDefault="00CA6BA4">
      <w:pPr>
        <w:pStyle w:val="NormalWeb"/>
        <w:numPr>
          <w:ilvl w:val="0"/>
          <w:numId w:val="20"/>
        </w:numPr>
      </w:pPr>
      <w:r>
        <w:rPr>
          <w:rStyle w:val="Strong"/>
        </w:rPr>
        <w:t>Recepție document</w:t>
      </w:r>
      <w:r>
        <w:t xml:space="preserve"> – preluarea oficială a documentului în evidența societății;</w:t>
      </w:r>
    </w:p>
    <w:p w14:paraId="27ABCFA8" w14:textId="77777777" w:rsidR="00B66A95" w:rsidRDefault="00CA6BA4">
      <w:pPr>
        <w:pStyle w:val="NormalWeb"/>
        <w:numPr>
          <w:ilvl w:val="0"/>
          <w:numId w:val="20"/>
        </w:numPr>
      </w:pPr>
      <w:r>
        <w:rPr>
          <w:rStyle w:val="Strong"/>
        </w:rPr>
        <w:t>Validare</w:t>
      </w:r>
      <w:r>
        <w:t xml:space="preserve"> – verificare formală, fiscală și economică;</w:t>
      </w:r>
    </w:p>
    <w:p w14:paraId="054A3A40" w14:textId="77777777" w:rsidR="00B66A95" w:rsidRDefault="00CA6BA4">
      <w:pPr>
        <w:pStyle w:val="NormalWeb"/>
        <w:numPr>
          <w:ilvl w:val="0"/>
          <w:numId w:val="20"/>
        </w:numPr>
      </w:pPr>
      <w:r>
        <w:rPr>
          <w:rStyle w:val="Strong"/>
        </w:rPr>
        <w:t>Arhivare electronică</w:t>
      </w:r>
      <w:r>
        <w:t xml:space="preserve"> – păstrarea documentelor în format digital conform legii.</w:t>
      </w:r>
    </w:p>
    <w:p w14:paraId="0BA9510A" w14:textId="77777777" w:rsidR="00B66A95" w:rsidRDefault="00B66A95">
      <w:pPr>
        <w:pStyle w:val="Heading2"/>
        <w:rPr>
          <w:rStyle w:val="Strong"/>
          <w:bCs w:val="0"/>
        </w:rPr>
      </w:pPr>
    </w:p>
    <w:p w14:paraId="7996B16A" w14:textId="77777777" w:rsidR="00B66A95" w:rsidRPr="00CA6BA4" w:rsidRDefault="00CA6BA4">
      <w:pPr>
        <w:pStyle w:val="Heading2"/>
        <w:rPr>
          <w:b w:val="0"/>
          <w:i w:val="0"/>
          <w:iCs/>
        </w:rPr>
      </w:pPr>
      <w:r w:rsidRPr="00CA6BA4">
        <w:rPr>
          <w:rStyle w:val="Strong"/>
          <w:b/>
          <w:i w:val="0"/>
          <w:iCs/>
        </w:rPr>
        <w:t>5. Principii generale</w:t>
      </w:r>
    </w:p>
    <w:p w14:paraId="252125F9" w14:textId="77777777" w:rsidR="00B66A95" w:rsidRDefault="00CA6BA4">
      <w:pPr>
        <w:pStyle w:val="NormalWeb"/>
      </w:pPr>
      <w:r>
        <w:t>Gestionarea facturilor și documentelor fiscale se bazează pe:</w:t>
      </w:r>
    </w:p>
    <w:p w14:paraId="03BA7BAE" w14:textId="77777777" w:rsidR="00B66A95" w:rsidRDefault="00CA6BA4">
      <w:pPr>
        <w:pStyle w:val="NormalWeb"/>
        <w:numPr>
          <w:ilvl w:val="0"/>
          <w:numId w:val="21"/>
        </w:numPr>
      </w:pPr>
      <w:r>
        <w:lastRenderedPageBreak/>
        <w:t>legalitate și conformitate;</w:t>
      </w:r>
    </w:p>
    <w:p w14:paraId="24277ADC" w14:textId="77777777" w:rsidR="00B66A95" w:rsidRDefault="00CA6BA4">
      <w:pPr>
        <w:pStyle w:val="NormalWeb"/>
        <w:numPr>
          <w:ilvl w:val="0"/>
          <w:numId w:val="21"/>
        </w:numPr>
      </w:pPr>
      <w:r>
        <w:t>trasabilitate documentară;</w:t>
      </w:r>
    </w:p>
    <w:p w14:paraId="19A109B0" w14:textId="77777777" w:rsidR="00B66A95" w:rsidRDefault="00CA6BA4">
      <w:pPr>
        <w:pStyle w:val="NormalWeb"/>
        <w:numPr>
          <w:ilvl w:val="0"/>
          <w:numId w:val="21"/>
        </w:numPr>
      </w:pPr>
      <w:r>
        <w:t>separarea responsabilităților;</w:t>
      </w:r>
    </w:p>
    <w:p w14:paraId="51FD6E84" w14:textId="77777777" w:rsidR="00B66A95" w:rsidRDefault="00CA6BA4">
      <w:pPr>
        <w:pStyle w:val="NormalWeb"/>
        <w:numPr>
          <w:ilvl w:val="0"/>
          <w:numId w:val="21"/>
        </w:numPr>
      </w:pPr>
      <w:r>
        <w:t>documentare completă;</w:t>
      </w:r>
    </w:p>
    <w:p w14:paraId="0285A608" w14:textId="77777777" w:rsidR="00B66A95" w:rsidRDefault="00CA6BA4">
      <w:pPr>
        <w:pStyle w:val="NormalWeb"/>
        <w:numPr>
          <w:ilvl w:val="0"/>
          <w:numId w:val="21"/>
        </w:numPr>
      </w:pPr>
      <w:r>
        <w:t>prevenirea plăților nejustificate.</w:t>
      </w:r>
    </w:p>
    <w:p w14:paraId="5C3F3FD8" w14:textId="77777777" w:rsidR="00B66A95" w:rsidRPr="00CA6BA4" w:rsidRDefault="00CA6BA4">
      <w:pPr>
        <w:pStyle w:val="NormalWeb"/>
        <w:rPr>
          <w:i/>
          <w:iCs/>
        </w:rPr>
      </w:pPr>
      <w:r w:rsidRPr="00CA6BA4">
        <w:rPr>
          <w:rStyle w:val="Strong"/>
          <w:i/>
          <w:iCs/>
        </w:rPr>
        <w:t>Atenționare majoră:</w:t>
      </w:r>
      <w:r w:rsidRPr="00CA6BA4">
        <w:rPr>
          <w:i/>
          <w:iCs/>
        </w:rPr>
        <w:br/>
      </w:r>
      <w:r w:rsidRPr="00CA6BA4">
        <w:rPr>
          <w:i/>
          <w:iCs/>
        </w:rPr>
        <w:t xml:space="preserve">Plata unei facturi nevalidate fiscal reprezintă </w:t>
      </w:r>
      <w:r w:rsidRPr="00CA6BA4">
        <w:rPr>
          <w:rStyle w:val="Strong"/>
          <w:i/>
          <w:iCs/>
        </w:rPr>
        <w:t>risc fiscal direct</w:t>
      </w:r>
      <w:r w:rsidRPr="00CA6BA4">
        <w:rPr>
          <w:i/>
          <w:iCs/>
        </w:rPr>
        <w:t xml:space="preserve"> pentru societate și administrator.</w:t>
      </w:r>
    </w:p>
    <w:p w14:paraId="0181317E" w14:textId="77777777" w:rsidR="00B66A95" w:rsidRDefault="00B66A95">
      <w:pPr>
        <w:pStyle w:val="Heading2"/>
        <w:rPr>
          <w:rStyle w:val="Strong"/>
          <w:bCs w:val="0"/>
        </w:rPr>
      </w:pPr>
    </w:p>
    <w:p w14:paraId="54546818" w14:textId="77777777" w:rsidR="00B66A95" w:rsidRPr="00CA6BA4" w:rsidRDefault="00CA6BA4">
      <w:pPr>
        <w:pStyle w:val="Heading2"/>
        <w:rPr>
          <w:b w:val="0"/>
        </w:rPr>
      </w:pPr>
      <w:r w:rsidRPr="00CA6BA4">
        <w:rPr>
          <w:rStyle w:val="Strong"/>
          <w:b/>
        </w:rPr>
        <w:t>6. Recepția facturilor</w:t>
      </w:r>
    </w:p>
    <w:p w14:paraId="452A38D6" w14:textId="77777777" w:rsidR="00B66A95" w:rsidRDefault="00CA6BA4">
      <w:pPr>
        <w:pStyle w:val="Heading3"/>
      </w:pPr>
      <w:r>
        <w:rPr>
          <w:rStyle w:val="Strong"/>
          <w:bCs w:val="0"/>
        </w:rPr>
        <w:t>6.1 Recepția facturilor primite</w:t>
      </w:r>
    </w:p>
    <w:p w14:paraId="7FD3400E" w14:textId="77777777" w:rsidR="00B66A95" w:rsidRDefault="00CA6BA4">
      <w:pPr>
        <w:pStyle w:val="NormalWeb"/>
      </w:pPr>
      <w:r>
        <w:t>Facturile primite de societate sunt recepționate prin:</w:t>
      </w:r>
    </w:p>
    <w:p w14:paraId="664D62E1" w14:textId="77777777" w:rsidR="00B66A95" w:rsidRDefault="00CA6BA4">
      <w:pPr>
        <w:pStyle w:val="NormalWeb"/>
        <w:numPr>
          <w:ilvl w:val="0"/>
          <w:numId w:val="5"/>
        </w:numPr>
      </w:pPr>
      <w:r>
        <w:t>RO e-Factura;</w:t>
      </w:r>
    </w:p>
    <w:p w14:paraId="41D72D13" w14:textId="77777777" w:rsidR="00B66A95" w:rsidRDefault="00CA6BA4">
      <w:pPr>
        <w:pStyle w:val="NormalWeb"/>
        <w:numPr>
          <w:ilvl w:val="0"/>
          <w:numId w:val="5"/>
        </w:numPr>
      </w:pPr>
      <w:r>
        <w:t>e-mail oficial;</w:t>
      </w:r>
    </w:p>
    <w:p w14:paraId="76E91BD9" w14:textId="77777777" w:rsidR="00B66A95" w:rsidRDefault="00CA6BA4">
      <w:pPr>
        <w:pStyle w:val="NormalWeb"/>
        <w:numPr>
          <w:ilvl w:val="0"/>
          <w:numId w:val="5"/>
        </w:numPr>
      </w:pPr>
      <w:r>
        <w:t>platforme electronice;</w:t>
      </w:r>
    </w:p>
    <w:p w14:paraId="67DE4DE3" w14:textId="77777777" w:rsidR="00B66A95" w:rsidRDefault="00CA6BA4">
      <w:pPr>
        <w:pStyle w:val="NormalWeb"/>
        <w:numPr>
          <w:ilvl w:val="0"/>
          <w:numId w:val="5"/>
        </w:numPr>
      </w:pPr>
      <w:r>
        <w:t>suport fizic (dacă legislația permite).</w:t>
      </w:r>
    </w:p>
    <w:p w14:paraId="565EF99F" w14:textId="77777777" w:rsidR="00B66A95" w:rsidRDefault="00CA6BA4">
      <w:pPr>
        <w:pStyle w:val="NormalWeb"/>
      </w:pPr>
      <w:r>
        <w:t>La recepție se verifică:</w:t>
      </w:r>
    </w:p>
    <w:p w14:paraId="149B21C8" w14:textId="77777777" w:rsidR="00B66A95" w:rsidRDefault="00CA6BA4">
      <w:pPr>
        <w:pStyle w:val="NormalWeb"/>
        <w:numPr>
          <w:ilvl w:val="0"/>
          <w:numId w:val="7"/>
        </w:numPr>
      </w:pPr>
      <w:r>
        <w:t>data primirii;</w:t>
      </w:r>
    </w:p>
    <w:p w14:paraId="1E6BA10B" w14:textId="77777777" w:rsidR="00B66A95" w:rsidRDefault="00CA6BA4">
      <w:pPr>
        <w:pStyle w:val="NormalWeb"/>
        <w:numPr>
          <w:ilvl w:val="0"/>
          <w:numId w:val="7"/>
        </w:numPr>
      </w:pPr>
      <w:r>
        <w:t>canalul de recepție;</w:t>
      </w:r>
    </w:p>
    <w:p w14:paraId="220DDCFE" w14:textId="77777777" w:rsidR="00B66A95" w:rsidRDefault="00CA6BA4">
      <w:pPr>
        <w:pStyle w:val="NormalWeb"/>
        <w:numPr>
          <w:ilvl w:val="0"/>
          <w:numId w:val="7"/>
        </w:numPr>
      </w:pPr>
      <w:r>
        <w:t>furnizorul emitent.</w:t>
      </w:r>
    </w:p>
    <w:p w14:paraId="08E3C662" w14:textId="2630062C" w:rsidR="00B66A95" w:rsidRPr="00CA6BA4" w:rsidRDefault="00CA6BA4">
      <w:pPr>
        <w:pStyle w:val="NormalWeb"/>
        <w:rPr>
          <w:i/>
          <w:iCs/>
        </w:rPr>
      </w:pPr>
      <w:r w:rsidRPr="00CA6BA4">
        <w:rPr>
          <w:rStyle w:val="Strong"/>
          <w:i/>
          <w:iCs/>
        </w:rPr>
        <w:t>Bună practică:</w:t>
      </w:r>
      <w:r w:rsidRPr="00CA6BA4">
        <w:rPr>
          <w:i/>
          <w:iCs/>
        </w:rPr>
        <w:br/>
        <w:t>Toate facturile se centralizează într-un singur flux de recepție (ex. e-mail dedicat).</w:t>
      </w:r>
    </w:p>
    <w:p w14:paraId="253E435E" w14:textId="77777777" w:rsidR="00B66A95" w:rsidRDefault="00B66A95">
      <w:pPr>
        <w:pStyle w:val="Heading3"/>
        <w:rPr>
          <w:rStyle w:val="Strong"/>
          <w:bCs w:val="0"/>
        </w:rPr>
      </w:pPr>
    </w:p>
    <w:p w14:paraId="60AB359A" w14:textId="77777777" w:rsidR="00B66A95" w:rsidRDefault="00CA6BA4">
      <w:pPr>
        <w:pStyle w:val="Heading3"/>
      </w:pPr>
      <w:r>
        <w:rPr>
          <w:rStyle w:val="Strong"/>
          <w:bCs w:val="0"/>
        </w:rPr>
        <w:t xml:space="preserve">6.2 </w:t>
      </w:r>
      <w:r>
        <w:rPr>
          <w:rStyle w:val="Strong"/>
          <w:bCs w:val="0"/>
        </w:rPr>
        <w:t>Recepția facturilor emise</w:t>
      </w:r>
    </w:p>
    <w:p w14:paraId="23344796" w14:textId="77777777" w:rsidR="00B66A95" w:rsidRDefault="00CA6BA4">
      <w:pPr>
        <w:pStyle w:val="NormalWeb"/>
      </w:pPr>
      <w:r>
        <w:t>Facturile emise de societate:</w:t>
      </w:r>
    </w:p>
    <w:p w14:paraId="27AB1BE3" w14:textId="77777777" w:rsidR="00B66A95" w:rsidRDefault="00CA6BA4">
      <w:pPr>
        <w:pStyle w:val="NormalWeb"/>
        <w:numPr>
          <w:ilvl w:val="0"/>
          <w:numId w:val="2"/>
        </w:numPr>
      </w:pPr>
      <w:r>
        <w:t>sunt generate conform cerințelor legale;</w:t>
      </w:r>
    </w:p>
    <w:p w14:paraId="6A59977F" w14:textId="77777777" w:rsidR="00B66A95" w:rsidRDefault="00CA6BA4">
      <w:pPr>
        <w:pStyle w:val="NormalWeb"/>
        <w:numPr>
          <w:ilvl w:val="0"/>
          <w:numId w:val="2"/>
        </w:numPr>
      </w:pPr>
      <w:r>
        <w:t>sunt transmise în RO e-Factura în termenul legal;</w:t>
      </w:r>
    </w:p>
    <w:p w14:paraId="0A15E0A5" w14:textId="77777777" w:rsidR="00B66A95" w:rsidRDefault="00CA6BA4">
      <w:pPr>
        <w:pStyle w:val="NormalWeb"/>
        <w:numPr>
          <w:ilvl w:val="0"/>
          <w:numId w:val="2"/>
        </w:numPr>
      </w:pPr>
      <w:r>
        <w:t>sunt monitorizate până la validarea în sistem.</w:t>
      </w:r>
    </w:p>
    <w:p w14:paraId="0457D6F0" w14:textId="77777777" w:rsidR="00B66A95" w:rsidRDefault="00CA6BA4">
      <w:pPr>
        <w:pStyle w:val="NormalWeb"/>
        <w:rPr>
          <w:i/>
        </w:rPr>
      </w:pPr>
      <w:r>
        <w:rPr>
          <w:i/>
        </w:rPr>
        <w:t>Netransmiterea facturii în RO e-Factura în termen constituie abatere fiscală.</w:t>
      </w:r>
    </w:p>
    <w:p w14:paraId="38DD631F" w14:textId="77777777" w:rsidR="00B66A95" w:rsidRDefault="00B66A95">
      <w:pPr>
        <w:pStyle w:val="Heading2"/>
        <w:rPr>
          <w:rStyle w:val="Strong"/>
          <w:bCs w:val="0"/>
        </w:rPr>
      </w:pPr>
    </w:p>
    <w:p w14:paraId="20305D01" w14:textId="77777777" w:rsidR="00B66A95" w:rsidRPr="00CA6BA4" w:rsidRDefault="00CA6BA4">
      <w:pPr>
        <w:pStyle w:val="Heading2"/>
        <w:rPr>
          <w:b w:val="0"/>
          <w:i w:val="0"/>
          <w:iCs/>
        </w:rPr>
      </w:pPr>
      <w:r w:rsidRPr="00CA6BA4">
        <w:rPr>
          <w:rStyle w:val="Strong"/>
          <w:b/>
          <w:i w:val="0"/>
          <w:iCs/>
        </w:rPr>
        <w:t>7. Utilizarea sistemului RO e-Factura (2026)</w:t>
      </w:r>
    </w:p>
    <w:p w14:paraId="7A6CA070" w14:textId="77777777" w:rsidR="00B66A95" w:rsidRDefault="00CA6BA4">
      <w:pPr>
        <w:pStyle w:val="Heading3"/>
      </w:pPr>
      <w:r>
        <w:rPr>
          <w:rStyle w:val="Strong"/>
          <w:bCs w:val="0"/>
        </w:rPr>
        <w:t>7.1 Obligația de raportare</w:t>
      </w:r>
    </w:p>
    <w:p w14:paraId="3453E7EB" w14:textId="77777777" w:rsidR="00B66A95" w:rsidRDefault="00CA6BA4">
      <w:pPr>
        <w:pStyle w:val="NormalWeb"/>
      </w:pPr>
      <w:r>
        <w:t>În anul 2026:</w:t>
      </w:r>
    </w:p>
    <w:p w14:paraId="11F4E656" w14:textId="77777777" w:rsidR="00B66A95" w:rsidRDefault="00CA6BA4">
      <w:pPr>
        <w:pStyle w:val="NormalWeb"/>
        <w:numPr>
          <w:ilvl w:val="0"/>
          <w:numId w:val="22"/>
        </w:numPr>
      </w:pPr>
      <w:r>
        <w:t xml:space="preserve">facturile se transmit în RO e-Factura </w:t>
      </w:r>
      <w:r>
        <w:rPr>
          <w:rStyle w:val="Strong"/>
        </w:rPr>
        <w:t>în termen de 5 zile lucrătoare</w:t>
      </w:r>
      <w:r>
        <w:t>;</w:t>
      </w:r>
    </w:p>
    <w:p w14:paraId="7B351B0D" w14:textId="77777777" w:rsidR="00B66A95" w:rsidRDefault="00CA6BA4">
      <w:pPr>
        <w:pStyle w:val="NormalWeb"/>
        <w:numPr>
          <w:ilvl w:val="0"/>
          <w:numId w:val="22"/>
        </w:numPr>
      </w:pPr>
      <w:r>
        <w:t>termenul se calculează de la data emiterii facturii;</w:t>
      </w:r>
    </w:p>
    <w:p w14:paraId="3F5BA933" w14:textId="77777777" w:rsidR="00B66A95" w:rsidRDefault="00CA6BA4">
      <w:pPr>
        <w:pStyle w:val="NormalWeb"/>
        <w:numPr>
          <w:ilvl w:val="0"/>
          <w:numId w:val="22"/>
        </w:numPr>
      </w:pPr>
      <w:r>
        <w:t xml:space="preserve">sunt incluse </w:t>
      </w:r>
      <w:r>
        <w:t>facturile, corecțiile și documentele aferente.</w:t>
      </w:r>
    </w:p>
    <w:p w14:paraId="3A76DD86" w14:textId="77777777" w:rsidR="00B66A95" w:rsidRDefault="00B66A95">
      <w:pPr>
        <w:pStyle w:val="Heading3"/>
        <w:rPr>
          <w:rStyle w:val="Strong"/>
          <w:bCs w:val="0"/>
        </w:rPr>
      </w:pPr>
    </w:p>
    <w:p w14:paraId="7D1D28E7" w14:textId="77777777" w:rsidR="00B66A95" w:rsidRDefault="00CA6BA4">
      <w:pPr>
        <w:pStyle w:val="Heading3"/>
      </w:pPr>
      <w:r>
        <w:rPr>
          <w:rStyle w:val="Strong"/>
          <w:bCs w:val="0"/>
        </w:rPr>
        <w:t>7.2 Codul de emitere și validare</w:t>
      </w:r>
    </w:p>
    <w:p w14:paraId="62B73434" w14:textId="77777777" w:rsidR="00B66A95" w:rsidRDefault="00CA6BA4">
      <w:pPr>
        <w:pStyle w:val="NormalWeb"/>
      </w:pPr>
      <w:r>
        <w:t>Factura transmisă în RO e-Factura:</w:t>
      </w:r>
    </w:p>
    <w:p w14:paraId="295AACB2" w14:textId="77777777" w:rsidR="00B66A95" w:rsidRDefault="00CA6BA4">
      <w:pPr>
        <w:pStyle w:val="NormalWeb"/>
        <w:numPr>
          <w:ilvl w:val="0"/>
          <w:numId w:val="18"/>
        </w:numPr>
      </w:pPr>
      <w:r>
        <w:t>primește cod de identificare;</w:t>
      </w:r>
    </w:p>
    <w:p w14:paraId="16A00188" w14:textId="77777777" w:rsidR="00B66A95" w:rsidRDefault="00CA6BA4">
      <w:pPr>
        <w:pStyle w:val="NormalWeb"/>
        <w:numPr>
          <w:ilvl w:val="0"/>
          <w:numId w:val="18"/>
        </w:numPr>
      </w:pPr>
      <w:r>
        <w:t>devine document fiscal valid după procesarea sistemului;</w:t>
      </w:r>
    </w:p>
    <w:p w14:paraId="13678238" w14:textId="77777777" w:rsidR="00B66A95" w:rsidRDefault="00CA6BA4">
      <w:pPr>
        <w:pStyle w:val="NormalWeb"/>
        <w:numPr>
          <w:ilvl w:val="0"/>
          <w:numId w:val="18"/>
        </w:numPr>
      </w:pPr>
      <w:r>
        <w:t>este considerată document oficial în relația cu ANAF.</w:t>
      </w:r>
    </w:p>
    <w:p w14:paraId="04FB6096" w14:textId="1B699B08" w:rsidR="00B66A95" w:rsidRDefault="00CA6BA4">
      <w:pPr>
        <w:pStyle w:val="NormalWeb"/>
      </w:pPr>
      <w:r>
        <w:rPr>
          <w:rStyle w:val="Strong"/>
        </w:rPr>
        <w:t>Exemplu:</w:t>
      </w:r>
      <w:r>
        <w:br/>
        <w:t xml:space="preserve">Factura emisă, dar netransmisă în RO e-Factura, poate fi considerată </w:t>
      </w:r>
      <w:r>
        <w:rPr>
          <w:rStyle w:val="Strong"/>
        </w:rPr>
        <w:t>nevalabilă fiscal</w:t>
      </w:r>
      <w:r>
        <w:t>.</w:t>
      </w:r>
    </w:p>
    <w:p w14:paraId="3AB4FD7C" w14:textId="77777777" w:rsidR="00B66A95" w:rsidRDefault="00B66A95">
      <w:pPr>
        <w:pStyle w:val="Heading2"/>
        <w:rPr>
          <w:rStyle w:val="Strong"/>
          <w:bCs w:val="0"/>
        </w:rPr>
      </w:pPr>
    </w:p>
    <w:p w14:paraId="4C6D5138" w14:textId="77777777" w:rsidR="00B66A95" w:rsidRPr="00CA6BA4" w:rsidRDefault="00CA6BA4">
      <w:pPr>
        <w:pStyle w:val="Heading2"/>
        <w:rPr>
          <w:b w:val="0"/>
          <w:i w:val="0"/>
          <w:iCs/>
        </w:rPr>
      </w:pPr>
      <w:r w:rsidRPr="00CA6BA4">
        <w:rPr>
          <w:rStyle w:val="Strong"/>
          <w:b/>
          <w:i w:val="0"/>
          <w:iCs/>
        </w:rPr>
        <w:t>8. Evidența documentelor în format electronic</w:t>
      </w:r>
    </w:p>
    <w:p w14:paraId="18D19CA6" w14:textId="77777777" w:rsidR="00B66A95" w:rsidRDefault="00CA6BA4">
      <w:pPr>
        <w:pStyle w:val="NormalWeb"/>
      </w:pPr>
      <w:r>
        <w:t>Societatea menține:</w:t>
      </w:r>
    </w:p>
    <w:p w14:paraId="3C7354D6" w14:textId="77777777" w:rsidR="00B66A95" w:rsidRDefault="00CA6BA4">
      <w:pPr>
        <w:pStyle w:val="NormalWeb"/>
        <w:numPr>
          <w:ilvl w:val="0"/>
          <w:numId w:val="10"/>
        </w:numPr>
      </w:pPr>
      <w:r>
        <w:t>evidență electronică structurată a facturilor;</w:t>
      </w:r>
    </w:p>
    <w:p w14:paraId="2F8A68FD" w14:textId="77777777" w:rsidR="00B66A95" w:rsidRDefault="00CA6BA4">
      <w:pPr>
        <w:pStyle w:val="NormalWeb"/>
        <w:numPr>
          <w:ilvl w:val="0"/>
          <w:numId w:val="10"/>
        </w:numPr>
      </w:pPr>
      <w:r>
        <w:t>legătura între facturi și documentele justificative;</w:t>
      </w:r>
    </w:p>
    <w:p w14:paraId="6BEA842E" w14:textId="77777777" w:rsidR="00B66A95" w:rsidRDefault="00CA6BA4">
      <w:pPr>
        <w:pStyle w:val="NormalWeb"/>
        <w:numPr>
          <w:ilvl w:val="0"/>
          <w:numId w:val="10"/>
        </w:numPr>
      </w:pPr>
      <w:r>
        <w:t>acces controlat la documente.</w:t>
      </w:r>
    </w:p>
    <w:p w14:paraId="1EDDC37C" w14:textId="77777777" w:rsidR="00B66A95" w:rsidRDefault="00CA6BA4">
      <w:pPr>
        <w:pStyle w:val="NormalWeb"/>
      </w:pPr>
      <w:r>
        <w:t>Documentele electronice trebuie:</w:t>
      </w:r>
    </w:p>
    <w:p w14:paraId="3CA13FBE" w14:textId="77777777" w:rsidR="00B66A95" w:rsidRDefault="00CA6BA4">
      <w:pPr>
        <w:pStyle w:val="NormalWeb"/>
        <w:numPr>
          <w:ilvl w:val="0"/>
          <w:numId w:val="15"/>
        </w:numPr>
      </w:pPr>
      <w:r>
        <w:t>păstrate în format original;</w:t>
      </w:r>
    </w:p>
    <w:p w14:paraId="111731BF" w14:textId="77777777" w:rsidR="00B66A95" w:rsidRDefault="00CA6BA4">
      <w:pPr>
        <w:pStyle w:val="NormalWeb"/>
        <w:numPr>
          <w:ilvl w:val="0"/>
          <w:numId w:val="15"/>
        </w:numPr>
      </w:pPr>
      <w:r>
        <w:t>protejate împotriva modificării;</w:t>
      </w:r>
    </w:p>
    <w:p w14:paraId="41DC1812" w14:textId="77777777" w:rsidR="00B66A95" w:rsidRDefault="00CA6BA4">
      <w:pPr>
        <w:pStyle w:val="NormalWeb"/>
        <w:numPr>
          <w:ilvl w:val="0"/>
          <w:numId w:val="15"/>
        </w:numPr>
      </w:pPr>
      <w:r>
        <w:t>ușor identificabile.</w:t>
      </w:r>
    </w:p>
    <w:p w14:paraId="33944068" w14:textId="77777777" w:rsidR="00B66A95" w:rsidRDefault="00B66A95">
      <w:pPr>
        <w:pStyle w:val="Heading2"/>
        <w:rPr>
          <w:rStyle w:val="Strong"/>
          <w:bCs w:val="0"/>
        </w:rPr>
      </w:pPr>
    </w:p>
    <w:p w14:paraId="5977B5C3" w14:textId="77777777" w:rsidR="00B66A95" w:rsidRPr="00CA6BA4" w:rsidRDefault="00CA6BA4">
      <w:pPr>
        <w:pStyle w:val="Heading2"/>
        <w:rPr>
          <w:b w:val="0"/>
          <w:i w:val="0"/>
          <w:iCs/>
        </w:rPr>
      </w:pPr>
      <w:r w:rsidRPr="00CA6BA4">
        <w:rPr>
          <w:rStyle w:val="Strong"/>
          <w:b/>
          <w:i w:val="0"/>
          <w:iCs/>
        </w:rPr>
        <w:t>9. Validarea facturilor înainte de înregistrare</w:t>
      </w:r>
    </w:p>
    <w:p w14:paraId="6084EDD4" w14:textId="77777777" w:rsidR="00B66A95" w:rsidRDefault="00CA6BA4">
      <w:pPr>
        <w:pStyle w:val="NormalWeb"/>
      </w:pPr>
      <w:r>
        <w:t>Înainte de înregistrarea în contabilitate, facturile sunt supuse validării din punct de vedere:</w:t>
      </w:r>
    </w:p>
    <w:p w14:paraId="66A4BEBF" w14:textId="77777777" w:rsidR="00B66A95" w:rsidRDefault="00CA6BA4">
      <w:pPr>
        <w:pStyle w:val="Heading3"/>
      </w:pPr>
      <w:r>
        <w:rPr>
          <w:rStyle w:val="Strong"/>
          <w:bCs w:val="0"/>
        </w:rPr>
        <w:lastRenderedPageBreak/>
        <w:t>9.1 Validare formală</w:t>
      </w:r>
    </w:p>
    <w:p w14:paraId="59369255" w14:textId="77777777" w:rsidR="00B66A95" w:rsidRDefault="00CA6BA4">
      <w:pPr>
        <w:pStyle w:val="NormalWeb"/>
      </w:pP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existența tuturor elementelor obligatorii</w:t>
      </w:r>
      <w:r>
        <w:br/>
      </w: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identificarea corectă a părților</w:t>
      </w:r>
      <w:r>
        <w:br/>
      </w: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data și numărul facturii</w:t>
      </w:r>
    </w:p>
    <w:p w14:paraId="1D98A4C4" w14:textId="77777777" w:rsidR="00B66A95" w:rsidRDefault="00CA6BA4">
      <w:pPr>
        <w:pStyle w:val="Heading3"/>
      </w:pPr>
      <w:r>
        <w:rPr>
          <w:rStyle w:val="Strong"/>
          <w:bCs w:val="0"/>
        </w:rPr>
        <w:t>9.2 Validare fiscală</w:t>
      </w:r>
    </w:p>
    <w:p w14:paraId="03F5BD89" w14:textId="77777777" w:rsidR="00B66A95" w:rsidRDefault="00CA6BA4">
      <w:pPr>
        <w:pStyle w:val="NormalWeb"/>
      </w:pP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regim TVA corect</w:t>
      </w:r>
      <w:r>
        <w:br/>
      </w: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cod TVA valid</w:t>
      </w:r>
      <w:r>
        <w:br/>
      </w: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corelare cu e-Factura</w:t>
      </w:r>
    </w:p>
    <w:p w14:paraId="0574EB71" w14:textId="77777777" w:rsidR="00B66A95" w:rsidRDefault="00CA6BA4">
      <w:pPr>
        <w:pStyle w:val="Heading3"/>
      </w:pPr>
      <w:r>
        <w:rPr>
          <w:rStyle w:val="Strong"/>
          <w:bCs w:val="0"/>
        </w:rPr>
        <w:t>9.3 Validare economică</w:t>
      </w:r>
    </w:p>
    <w:p w14:paraId="71790A24" w14:textId="77777777" w:rsidR="00B66A95" w:rsidRDefault="00CA6BA4">
      <w:pPr>
        <w:pStyle w:val="NormalWeb"/>
      </w:pP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legătură cu activitatea societății</w:t>
      </w:r>
      <w:r>
        <w:br/>
      </w: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existența contractului/comenzii</w:t>
      </w:r>
      <w:r>
        <w:br/>
      </w: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recepția bunurilor/serviciilor</w:t>
      </w:r>
    </w:p>
    <w:p w14:paraId="4B86FAD8" w14:textId="77777777" w:rsidR="00B66A95" w:rsidRPr="00CA6BA4" w:rsidRDefault="00CA6BA4">
      <w:pPr>
        <w:pStyle w:val="NormalWeb"/>
        <w:rPr>
          <w:i/>
          <w:iCs/>
        </w:rPr>
      </w:pPr>
      <w:r w:rsidRPr="00CA6BA4">
        <w:rPr>
          <w:rStyle w:val="Strong"/>
          <w:i/>
          <w:iCs/>
        </w:rPr>
        <w:t>Atenționare:</w:t>
      </w:r>
      <w:r w:rsidRPr="00CA6BA4">
        <w:rPr>
          <w:i/>
          <w:iCs/>
        </w:rPr>
        <w:br/>
        <w:t xml:space="preserve">Cheltuielile fără legătură cu activitatea sunt </w:t>
      </w:r>
      <w:r w:rsidRPr="00CA6BA4">
        <w:rPr>
          <w:rStyle w:val="Strong"/>
          <w:i/>
          <w:iCs/>
        </w:rPr>
        <w:t>nedeductibile fiscal</w:t>
      </w:r>
      <w:r w:rsidRPr="00CA6BA4">
        <w:rPr>
          <w:i/>
          <w:iCs/>
        </w:rPr>
        <w:t>.</w:t>
      </w:r>
    </w:p>
    <w:p w14:paraId="1451FC60" w14:textId="77777777" w:rsidR="00B66A95" w:rsidRDefault="00B66A95">
      <w:pPr>
        <w:pStyle w:val="Heading2"/>
        <w:rPr>
          <w:rStyle w:val="Strong"/>
          <w:bCs w:val="0"/>
        </w:rPr>
      </w:pPr>
    </w:p>
    <w:p w14:paraId="284BA26D" w14:textId="77777777" w:rsidR="00B66A95" w:rsidRPr="00CA6BA4" w:rsidRDefault="00CA6BA4">
      <w:pPr>
        <w:pStyle w:val="Heading2"/>
        <w:rPr>
          <w:b w:val="0"/>
        </w:rPr>
      </w:pPr>
      <w:r w:rsidRPr="00CA6BA4">
        <w:rPr>
          <w:rStyle w:val="Strong"/>
          <w:b/>
        </w:rPr>
        <w:t>10. Validarea facturilor înainte de plată</w:t>
      </w:r>
    </w:p>
    <w:p w14:paraId="78A3083C" w14:textId="77777777" w:rsidR="00B66A95" w:rsidRDefault="00CA6BA4">
      <w:pPr>
        <w:pStyle w:val="NormalWeb"/>
      </w:pPr>
      <w:r>
        <w:t xml:space="preserve">Plata unei facturi se efectuează </w:t>
      </w:r>
      <w:r>
        <w:rPr>
          <w:rStyle w:val="Strong"/>
        </w:rPr>
        <w:t>doar după</w:t>
      </w:r>
      <w:r>
        <w:t>:</w:t>
      </w:r>
    </w:p>
    <w:p w14:paraId="217FE16E" w14:textId="77777777" w:rsidR="00B66A95" w:rsidRDefault="00CA6BA4">
      <w:pPr>
        <w:pStyle w:val="NormalWeb"/>
        <w:numPr>
          <w:ilvl w:val="0"/>
          <w:numId w:val="19"/>
        </w:numPr>
      </w:pPr>
      <w:r>
        <w:t>validarea completă;</w:t>
      </w:r>
    </w:p>
    <w:p w14:paraId="41F807B6" w14:textId="77777777" w:rsidR="00B66A95" w:rsidRDefault="00CA6BA4">
      <w:pPr>
        <w:pStyle w:val="NormalWeb"/>
        <w:numPr>
          <w:ilvl w:val="0"/>
          <w:numId w:val="19"/>
        </w:numPr>
      </w:pPr>
      <w:r>
        <w:t>aprobarea internă;</w:t>
      </w:r>
    </w:p>
    <w:p w14:paraId="634CA748" w14:textId="77777777" w:rsidR="00B66A95" w:rsidRDefault="00CA6BA4">
      <w:pPr>
        <w:pStyle w:val="NormalWeb"/>
        <w:numPr>
          <w:ilvl w:val="0"/>
          <w:numId w:val="19"/>
        </w:numPr>
      </w:pPr>
      <w:r>
        <w:t>confirmarea încadrării fiscale.</w:t>
      </w:r>
    </w:p>
    <w:p w14:paraId="0EBA7104" w14:textId="3D6D3B9A" w:rsidR="00B66A95" w:rsidRDefault="00CA6BA4">
      <w:pPr>
        <w:pStyle w:val="NormalWeb"/>
      </w:pPr>
      <w:r>
        <w:rPr>
          <w:rStyle w:val="Strong"/>
        </w:rPr>
        <w:t>Exemplu:</w:t>
      </w:r>
      <w:r>
        <w:br/>
        <w:t xml:space="preserve">Factura validă contabil, dar fără justificare economică, </w:t>
      </w:r>
      <w:r>
        <w:rPr>
          <w:rStyle w:val="Strong"/>
        </w:rPr>
        <w:t>nu se plătește</w:t>
      </w:r>
      <w:r>
        <w:t>.</w:t>
      </w:r>
    </w:p>
    <w:p w14:paraId="218E6399" w14:textId="77777777" w:rsidR="00B66A95" w:rsidRDefault="00B66A95">
      <w:pPr>
        <w:pStyle w:val="Heading2"/>
        <w:rPr>
          <w:rStyle w:val="Strong"/>
          <w:bCs w:val="0"/>
        </w:rPr>
      </w:pPr>
    </w:p>
    <w:p w14:paraId="6E8FA072" w14:textId="77777777" w:rsidR="00B66A95" w:rsidRPr="00CA6BA4" w:rsidRDefault="00CA6BA4">
      <w:pPr>
        <w:pStyle w:val="Heading2"/>
        <w:rPr>
          <w:b w:val="0"/>
          <w:i w:val="0"/>
          <w:iCs/>
        </w:rPr>
      </w:pPr>
      <w:r w:rsidRPr="00CA6BA4">
        <w:rPr>
          <w:rStyle w:val="Strong"/>
          <w:b/>
          <w:i w:val="0"/>
          <w:iCs/>
        </w:rPr>
        <w:t>11. Gestionarea facturilor neconforme</w:t>
      </w:r>
    </w:p>
    <w:p w14:paraId="170B3AA4" w14:textId="77777777" w:rsidR="00B66A95" w:rsidRDefault="00CA6BA4">
      <w:pPr>
        <w:pStyle w:val="NormalWeb"/>
      </w:pPr>
      <w:r>
        <w:t>Facturile neconforme:</w:t>
      </w:r>
    </w:p>
    <w:p w14:paraId="24D5578F" w14:textId="77777777" w:rsidR="00B66A95" w:rsidRDefault="00CA6BA4">
      <w:pPr>
        <w:pStyle w:val="NormalWeb"/>
        <w:numPr>
          <w:ilvl w:val="0"/>
          <w:numId w:val="3"/>
        </w:numPr>
      </w:pPr>
      <w:r>
        <w:t>se resping sau se solicită corecție;</w:t>
      </w:r>
    </w:p>
    <w:p w14:paraId="278CC259" w14:textId="77777777" w:rsidR="00B66A95" w:rsidRDefault="00CA6BA4">
      <w:pPr>
        <w:pStyle w:val="NormalWeb"/>
        <w:numPr>
          <w:ilvl w:val="0"/>
          <w:numId w:val="3"/>
        </w:numPr>
      </w:pPr>
      <w:r>
        <w:t>se documentează motivele;</w:t>
      </w:r>
    </w:p>
    <w:p w14:paraId="5E08890D" w14:textId="77777777" w:rsidR="00B66A95" w:rsidRDefault="00CA6BA4">
      <w:pPr>
        <w:pStyle w:val="NormalWeb"/>
        <w:numPr>
          <w:ilvl w:val="0"/>
          <w:numId w:val="3"/>
        </w:numPr>
      </w:pPr>
      <w:r>
        <w:t>nu se înregistrează și nu se plătesc.</w:t>
      </w:r>
    </w:p>
    <w:p w14:paraId="087EA4D2" w14:textId="77777777" w:rsidR="00B66A95" w:rsidRDefault="00B66A95">
      <w:pPr>
        <w:pStyle w:val="Heading2"/>
        <w:rPr>
          <w:rStyle w:val="Strong"/>
          <w:bCs w:val="0"/>
        </w:rPr>
      </w:pPr>
    </w:p>
    <w:p w14:paraId="7D85D1BF" w14:textId="77777777" w:rsidR="00B66A95" w:rsidRPr="00CA6BA4" w:rsidRDefault="00CA6BA4">
      <w:pPr>
        <w:pStyle w:val="Heading2"/>
        <w:rPr>
          <w:b w:val="0"/>
          <w:i w:val="0"/>
          <w:iCs/>
        </w:rPr>
      </w:pPr>
      <w:r w:rsidRPr="00CA6BA4">
        <w:rPr>
          <w:rStyle w:val="Strong"/>
          <w:b/>
          <w:i w:val="0"/>
          <w:iCs/>
        </w:rPr>
        <w:t>12. Arhivarea documentelor fiscale</w:t>
      </w:r>
    </w:p>
    <w:p w14:paraId="11CC74D7" w14:textId="77777777" w:rsidR="00B66A95" w:rsidRDefault="00CA6BA4">
      <w:pPr>
        <w:pStyle w:val="NormalWeb"/>
      </w:pPr>
      <w:r>
        <w:t>Documentele se arhivează:</w:t>
      </w:r>
    </w:p>
    <w:p w14:paraId="6BAB17AC" w14:textId="77777777" w:rsidR="00B66A95" w:rsidRDefault="00CA6BA4">
      <w:pPr>
        <w:pStyle w:val="NormalWeb"/>
        <w:numPr>
          <w:ilvl w:val="0"/>
          <w:numId w:val="16"/>
        </w:numPr>
      </w:pPr>
      <w:r>
        <w:t>electronic;</w:t>
      </w:r>
    </w:p>
    <w:p w14:paraId="1DB80AD6" w14:textId="77777777" w:rsidR="00B66A95" w:rsidRDefault="00CA6BA4">
      <w:pPr>
        <w:pStyle w:val="NormalWeb"/>
        <w:numPr>
          <w:ilvl w:val="0"/>
          <w:numId w:val="16"/>
        </w:numPr>
      </w:pPr>
      <w:r>
        <w:lastRenderedPageBreak/>
        <w:t>pe perioada prevăzută de lege;</w:t>
      </w:r>
    </w:p>
    <w:p w14:paraId="38847634" w14:textId="77777777" w:rsidR="00B66A95" w:rsidRDefault="00CA6BA4">
      <w:pPr>
        <w:pStyle w:val="NormalWeb"/>
        <w:numPr>
          <w:ilvl w:val="0"/>
          <w:numId w:val="16"/>
        </w:numPr>
      </w:pPr>
      <w:r>
        <w:t>structurat pe ani fiscali.</w:t>
      </w:r>
    </w:p>
    <w:p w14:paraId="4CB78726" w14:textId="2294578B" w:rsidR="00B66A95" w:rsidRPr="00CA6BA4" w:rsidRDefault="00CA6BA4">
      <w:pPr>
        <w:pStyle w:val="NormalWeb"/>
        <w:rPr>
          <w:i/>
          <w:iCs/>
        </w:rPr>
      </w:pPr>
      <w:r w:rsidRPr="00CA6BA4">
        <w:rPr>
          <w:rStyle w:val="Strong"/>
          <w:i/>
          <w:iCs/>
        </w:rPr>
        <w:t>Bună practică:</w:t>
      </w:r>
      <w:r w:rsidRPr="00CA6BA4">
        <w:rPr>
          <w:i/>
          <w:iCs/>
        </w:rPr>
        <w:br/>
        <w:t>Arhivarea facturilor împreună cu dovada transmiterii în RO e-Factura.</w:t>
      </w:r>
    </w:p>
    <w:p w14:paraId="37C8A9FA" w14:textId="77777777" w:rsidR="00B66A95" w:rsidRDefault="00B66A95">
      <w:pPr>
        <w:pStyle w:val="Heading2"/>
        <w:rPr>
          <w:rStyle w:val="Strong"/>
          <w:bCs w:val="0"/>
        </w:rPr>
      </w:pPr>
    </w:p>
    <w:p w14:paraId="282DA840" w14:textId="77777777" w:rsidR="00B66A95" w:rsidRPr="00CA6BA4" w:rsidRDefault="00CA6BA4">
      <w:pPr>
        <w:pStyle w:val="Heading2"/>
        <w:rPr>
          <w:b w:val="0"/>
          <w:i w:val="0"/>
          <w:iCs/>
        </w:rPr>
      </w:pPr>
      <w:r w:rsidRPr="00CA6BA4">
        <w:rPr>
          <w:rStyle w:val="Strong"/>
          <w:b/>
          <w:i w:val="0"/>
          <w:iCs/>
        </w:rPr>
        <w:t>13. Roluri și responsabilități</w:t>
      </w:r>
    </w:p>
    <w:p w14:paraId="7A9C5D36" w14:textId="77777777" w:rsidR="00B66A95" w:rsidRDefault="00CA6BA4">
      <w:pPr>
        <w:pStyle w:val="Heading3"/>
      </w:pPr>
      <w:r>
        <w:rPr>
          <w:rStyle w:val="Strong"/>
          <w:bCs w:val="0"/>
        </w:rPr>
        <w:t>13.1 Administratorul</w:t>
      </w:r>
    </w:p>
    <w:p w14:paraId="5BB0E923" w14:textId="77777777" w:rsidR="00B66A95" w:rsidRDefault="00CA6BA4">
      <w:pPr>
        <w:pStyle w:val="NormalWeb"/>
        <w:numPr>
          <w:ilvl w:val="0"/>
          <w:numId w:val="17"/>
        </w:numPr>
      </w:pPr>
      <w:r>
        <w:t>asigură cadrul procedural;</w:t>
      </w:r>
    </w:p>
    <w:p w14:paraId="2CECBBC2" w14:textId="77777777" w:rsidR="00B66A95" w:rsidRDefault="00CA6BA4">
      <w:pPr>
        <w:pStyle w:val="NormalWeb"/>
        <w:numPr>
          <w:ilvl w:val="0"/>
          <w:numId w:val="17"/>
        </w:numPr>
      </w:pPr>
      <w:r>
        <w:t>aprobă plățile semnificative;</w:t>
      </w:r>
    </w:p>
    <w:p w14:paraId="10EBC55D" w14:textId="77777777" w:rsidR="00B66A95" w:rsidRDefault="00CA6BA4">
      <w:pPr>
        <w:pStyle w:val="NormalWeb"/>
        <w:numPr>
          <w:ilvl w:val="0"/>
          <w:numId w:val="17"/>
        </w:numPr>
      </w:pPr>
      <w:r>
        <w:t>supraveghează respectarea procedurii.</w:t>
      </w:r>
    </w:p>
    <w:p w14:paraId="3FFF49FE" w14:textId="77777777" w:rsidR="00B66A95" w:rsidRDefault="00CA6BA4">
      <w:pPr>
        <w:pStyle w:val="Heading3"/>
      </w:pPr>
      <w:r>
        <w:rPr>
          <w:rStyle w:val="Strong"/>
          <w:bCs w:val="0"/>
        </w:rPr>
        <w:t xml:space="preserve">13.2 </w:t>
      </w:r>
      <w:r>
        <w:rPr>
          <w:rStyle w:val="Strong"/>
          <w:bCs w:val="0"/>
        </w:rPr>
        <w:t>Financiar–contabil</w:t>
      </w:r>
    </w:p>
    <w:p w14:paraId="3FC65A82" w14:textId="77777777" w:rsidR="00B66A95" w:rsidRDefault="00CA6BA4">
      <w:pPr>
        <w:pStyle w:val="NormalWeb"/>
        <w:numPr>
          <w:ilvl w:val="0"/>
          <w:numId w:val="14"/>
        </w:numPr>
      </w:pPr>
      <w:r>
        <w:t>recepționează și validează facturile;</w:t>
      </w:r>
    </w:p>
    <w:p w14:paraId="378B00C6" w14:textId="77777777" w:rsidR="00B66A95" w:rsidRDefault="00CA6BA4">
      <w:pPr>
        <w:pStyle w:val="NormalWeb"/>
        <w:numPr>
          <w:ilvl w:val="0"/>
          <w:numId w:val="14"/>
        </w:numPr>
      </w:pPr>
      <w:r>
        <w:t>gestionează RO e-Factura;</w:t>
      </w:r>
    </w:p>
    <w:p w14:paraId="6AA973B5" w14:textId="77777777" w:rsidR="00B66A95" w:rsidRDefault="00CA6BA4">
      <w:pPr>
        <w:pStyle w:val="NormalWeb"/>
        <w:numPr>
          <w:ilvl w:val="0"/>
          <w:numId w:val="14"/>
        </w:numPr>
      </w:pPr>
      <w:r>
        <w:t>arhivează documentele.</w:t>
      </w:r>
    </w:p>
    <w:p w14:paraId="01C8E769" w14:textId="77777777" w:rsidR="00B66A95" w:rsidRDefault="00B66A95">
      <w:pPr>
        <w:pStyle w:val="Heading2"/>
        <w:rPr>
          <w:rStyle w:val="Strong"/>
          <w:bCs w:val="0"/>
        </w:rPr>
      </w:pPr>
    </w:p>
    <w:p w14:paraId="136255E7" w14:textId="77777777" w:rsidR="00B66A95" w:rsidRPr="00CA6BA4" w:rsidRDefault="00CA6BA4">
      <w:pPr>
        <w:pStyle w:val="Heading2"/>
        <w:rPr>
          <w:b w:val="0"/>
          <w:i w:val="0"/>
          <w:iCs/>
        </w:rPr>
      </w:pPr>
      <w:r w:rsidRPr="00CA6BA4">
        <w:rPr>
          <w:rStyle w:val="Strong"/>
          <w:b/>
          <w:i w:val="0"/>
          <w:iCs/>
        </w:rPr>
        <w:t>14. Monitorizare și control intern</w:t>
      </w:r>
    </w:p>
    <w:p w14:paraId="3E863F95" w14:textId="77777777" w:rsidR="00B66A95" w:rsidRDefault="00CA6BA4">
      <w:pPr>
        <w:pStyle w:val="NormalWeb"/>
      </w:pPr>
      <w:r>
        <w:t>Societatea:</w:t>
      </w:r>
    </w:p>
    <w:p w14:paraId="3F421E9B" w14:textId="77777777" w:rsidR="00B66A95" w:rsidRDefault="00CA6BA4">
      <w:pPr>
        <w:pStyle w:val="NormalWeb"/>
        <w:numPr>
          <w:ilvl w:val="0"/>
          <w:numId w:val="9"/>
        </w:numPr>
      </w:pPr>
      <w:r>
        <w:t>efectuează verificări periodice;</w:t>
      </w:r>
    </w:p>
    <w:p w14:paraId="669CF43A" w14:textId="77777777" w:rsidR="00B66A95" w:rsidRDefault="00CA6BA4">
      <w:pPr>
        <w:pStyle w:val="NormalWeb"/>
        <w:numPr>
          <w:ilvl w:val="0"/>
          <w:numId w:val="9"/>
        </w:numPr>
      </w:pPr>
      <w:r>
        <w:t>corelează facturile cu TVA și contabilitatea;</w:t>
      </w:r>
    </w:p>
    <w:p w14:paraId="2E523FB2" w14:textId="77777777" w:rsidR="00B66A95" w:rsidRDefault="00CA6BA4">
      <w:pPr>
        <w:pStyle w:val="NormalWeb"/>
        <w:numPr>
          <w:ilvl w:val="0"/>
          <w:numId w:val="9"/>
        </w:numPr>
      </w:pPr>
      <w:r>
        <w:t xml:space="preserve">utilizează </w:t>
      </w:r>
      <w:r>
        <w:t>checklist-uri pre-înregistrare.</w:t>
      </w:r>
    </w:p>
    <w:p w14:paraId="24625559" w14:textId="77777777" w:rsidR="00B66A95" w:rsidRDefault="00B66A95">
      <w:pPr>
        <w:pStyle w:val="Heading2"/>
        <w:rPr>
          <w:rStyle w:val="Strong"/>
          <w:bCs w:val="0"/>
        </w:rPr>
      </w:pPr>
    </w:p>
    <w:p w14:paraId="6B710E52" w14:textId="77777777" w:rsidR="00B66A95" w:rsidRPr="00CA6BA4" w:rsidRDefault="00CA6BA4">
      <w:pPr>
        <w:pStyle w:val="Heading2"/>
        <w:rPr>
          <w:b w:val="0"/>
          <w:i w:val="0"/>
          <w:iCs/>
        </w:rPr>
      </w:pPr>
      <w:r w:rsidRPr="00CA6BA4">
        <w:rPr>
          <w:rStyle w:val="Strong"/>
          <w:b/>
          <w:i w:val="0"/>
          <w:iCs/>
        </w:rPr>
        <w:t>15. Sancțiuni și riscuri</w:t>
      </w:r>
    </w:p>
    <w:p w14:paraId="6B3F5B91" w14:textId="77777777" w:rsidR="00B66A95" w:rsidRDefault="00CA6BA4">
      <w:pPr>
        <w:pStyle w:val="NormalWeb"/>
      </w:pPr>
      <w:r>
        <w:t>Nerespectarea procedurii poate atrage:</w:t>
      </w:r>
    </w:p>
    <w:p w14:paraId="78A8CC93" w14:textId="77777777" w:rsidR="00B66A95" w:rsidRDefault="00CA6BA4">
      <w:pPr>
        <w:pStyle w:val="NormalWeb"/>
        <w:numPr>
          <w:ilvl w:val="0"/>
          <w:numId w:val="6"/>
        </w:numPr>
      </w:pPr>
      <w:r>
        <w:t>sancțiuni contravenționale;</w:t>
      </w:r>
    </w:p>
    <w:p w14:paraId="7EBD09D3" w14:textId="77777777" w:rsidR="00B66A95" w:rsidRDefault="00CA6BA4">
      <w:pPr>
        <w:pStyle w:val="NormalWeb"/>
        <w:numPr>
          <w:ilvl w:val="0"/>
          <w:numId w:val="6"/>
        </w:numPr>
      </w:pPr>
      <w:r>
        <w:t>ajustări fiscale;</w:t>
      </w:r>
    </w:p>
    <w:p w14:paraId="352EEF8B" w14:textId="77777777" w:rsidR="00B66A95" w:rsidRDefault="00CA6BA4">
      <w:pPr>
        <w:pStyle w:val="NormalWeb"/>
        <w:numPr>
          <w:ilvl w:val="0"/>
          <w:numId w:val="6"/>
        </w:numPr>
      </w:pPr>
      <w:r>
        <w:t>penalități și dobânzi;</w:t>
      </w:r>
    </w:p>
    <w:p w14:paraId="64A88621" w14:textId="77777777" w:rsidR="00B66A95" w:rsidRDefault="00CA6BA4">
      <w:pPr>
        <w:pStyle w:val="NormalWeb"/>
        <w:numPr>
          <w:ilvl w:val="0"/>
          <w:numId w:val="6"/>
        </w:numPr>
      </w:pPr>
      <w:r>
        <w:t>includerea în categoria de risc fiscal;</w:t>
      </w:r>
    </w:p>
    <w:p w14:paraId="302E89A3" w14:textId="77777777" w:rsidR="00B66A95" w:rsidRDefault="00CA6BA4">
      <w:pPr>
        <w:pStyle w:val="NormalWeb"/>
        <w:numPr>
          <w:ilvl w:val="0"/>
          <w:numId w:val="6"/>
        </w:numPr>
      </w:pPr>
      <w:r>
        <w:t>răspunderea administratorului.</w:t>
      </w:r>
    </w:p>
    <w:p w14:paraId="04631067" w14:textId="77777777" w:rsidR="00B66A95" w:rsidRPr="00CA6BA4" w:rsidRDefault="00CA6BA4">
      <w:pPr>
        <w:pStyle w:val="NormalWeb"/>
        <w:rPr>
          <w:i/>
          <w:iCs/>
        </w:rPr>
      </w:pPr>
      <w:r w:rsidRPr="00CA6BA4">
        <w:rPr>
          <w:rStyle w:val="Strong"/>
          <w:i/>
          <w:iCs/>
        </w:rPr>
        <w:t>Atenționare majoră:</w:t>
      </w:r>
      <w:r w:rsidRPr="00CA6BA4">
        <w:rPr>
          <w:i/>
          <w:iCs/>
        </w:rPr>
        <w:br/>
        <w:t xml:space="preserve">RO e-Factura este </w:t>
      </w:r>
      <w:r w:rsidRPr="00CA6BA4">
        <w:rPr>
          <w:rStyle w:val="Strong"/>
          <w:i/>
          <w:iCs/>
        </w:rPr>
        <w:t>instrument primar de analiză de risc ANAF în 2026</w:t>
      </w:r>
      <w:r w:rsidRPr="00CA6BA4">
        <w:rPr>
          <w:i/>
          <w:iCs/>
        </w:rPr>
        <w:t>.</w:t>
      </w:r>
    </w:p>
    <w:p w14:paraId="6778FF41" w14:textId="77777777" w:rsidR="00B66A95" w:rsidRDefault="00B66A95">
      <w:pPr>
        <w:pStyle w:val="Heading2"/>
        <w:rPr>
          <w:rStyle w:val="Strong"/>
          <w:bCs w:val="0"/>
        </w:rPr>
      </w:pPr>
    </w:p>
    <w:p w14:paraId="27E55787" w14:textId="77777777" w:rsidR="00B66A95" w:rsidRPr="00CA6BA4" w:rsidRDefault="00CA6BA4">
      <w:pPr>
        <w:pStyle w:val="Heading2"/>
        <w:rPr>
          <w:b w:val="0"/>
          <w:i w:val="0"/>
          <w:iCs/>
        </w:rPr>
      </w:pPr>
      <w:r w:rsidRPr="00CA6BA4">
        <w:rPr>
          <w:rStyle w:val="Strong"/>
          <w:b/>
          <w:i w:val="0"/>
          <w:iCs/>
        </w:rPr>
        <w:t>16. Revizuirea procedurii</w:t>
      </w:r>
    </w:p>
    <w:p w14:paraId="245B93A3" w14:textId="77777777" w:rsidR="00B66A95" w:rsidRDefault="00CA6BA4">
      <w:pPr>
        <w:pStyle w:val="NormalWeb"/>
      </w:pPr>
      <w:r>
        <w:t>Procedura se revizuiește:</w:t>
      </w:r>
    </w:p>
    <w:p w14:paraId="683B9387" w14:textId="77777777" w:rsidR="00B66A95" w:rsidRDefault="00CA6BA4">
      <w:pPr>
        <w:pStyle w:val="NormalWeb"/>
        <w:numPr>
          <w:ilvl w:val="0"/>
          <w:numId w:val="12"/>
        </w:numPr>
      </w:pPr>
      <w:r>
        <w:t>anual;</w:t>
      </w:r>
    </w:p>
    <w:p w14:paraId="50978E8A" w14:textId="77777777" w:rsidR="00B66A95" w:rsidRDefault="00CA6BA4">
      <w:pPr>
        <w:pStyle w:val="NormalWeb"/>
        <w:numPr>
          <w:ilvl w:val="0"/>
          <w:numId w:val="12"/>
        </w:numPr>
      </w:pPr>
      <w:r>
        <w:t>la modificări legislative;</w:t>
      </w:r>
    </w:p>
    <w:p w14:paraId="61441E92" w14:textId="77777777" w:rsidR="00B66A95" w:rsidRDefault="00CA6BA4">
      <w:pPr>
        <w:pStyle w:val="NormalWeb"/>
        <w:numPr>
          <w:ilvl w:val="0"/>
          <w:numId w:val="12"/>
        </w:numPr>
      </w:pPr>
      <w:r>
        <w:t>după controale fiscale relevante.</w:t>
      </w:r>
    </w:p>
    <w:p w14:paraId="0D55AA19" w14:textId="77777777" w:rsidR="00B66A95" w:rsidRDefault="00B66A95">
      <w:pPr>
        <w:pStyle w:val="Heading2"/>
        <w:rPr>
          <w:rStyle w:val="Strong"/>
          <w:bCs w:val="0"/>
        </w:rPr>
      </w:pPr>
    </w:p>
    <w:p w14:paraId="2A6B3981" w14:textId="77777777" w:rsidR="00B66A95" w:rsidRPr="00CA6BA4" w:rsidRDefault="00CA6BA4">
      <w:pPr>
        <w:pStyle w:val="Heading2"/>
        <w:rPr>
          <w:b w:val="0"/>
          <w:i w:val="0"/>
          <w:iCs/>
        </w:rPr>
      </w:pPr>
      <w:r w:rsidRPr="00CA6BA4">
        <w:rPr>
          <w:rStyle w:val="Strong"/>
          <w:b/>
          <w:i w:val="0"/>
          <w:iCs/>
        </w:rPr>
        <w:t>17. Dispoziții finale</w:t>
      </w:r>
    </w:p>
    <w:p w14:paraId="6E89DB15" w14:textId="77777777" w:rsidR="00B66A95" w:rsidRDefault="00CA6BA4">
      <w:pPr>
        <w:pStyle w:val="NormalWeb"/>
      </w:pPr>
      <w:r>
        <w:t xml:space="preserve">Prezenta procedură intră în vigoare la </w:t>
      </w:r>
      <w:r>
        <w:t>data aprobării și este obligatorie pentru toate persoanele implicate.</w:t>
      </w:r>
    </w:p>
    <w:p w14:paraId="39A6B0F0" w14:textId="77777777" w:rsidR="00B66A95" w:rsidRDefault="00B66A95">
      <w:pPr>
        <w:pStyle w:val="Heading3"/>
        <w:rPr>
          <w:rFonts w:ascii="Times New Roman" w:hAnsi="Times New Roman" w:cs="Times New Roman"/>
        </w:rPr>
      </w:pPr>
    </w:p>
    <w:p w14:paraId="4ADEA7DA" w14:textId="2FEF25BF" w:rsidR="00B66A95" w:rsidRPr="00CA6BA4" w:rsidRDefault="00CA6BA4">
      <w:pPr>
        <w:pStyle w:val="Heading3"/>
        <w:rPr>
          <w:b w:val="0"/>
        </w:rPr>
      </w:pPr>
      <w:r w:rsidRPr="00CA6BA4">
        <w:rPr>
          <w:rStyle w:val="Strong"/>
          <w:b/>
        </w:rPr>
        <w:t>NOTĂ FINALĂ PENTRU ADMINISTRATORI</w:t>
      </w:r>
    </w:p>
    <w:p w14:paraId="5ADA26AB" w14:textId="0487D759" w:rsidR="00B66A95" w:rsidRDefault="00CA6BA4">
      <w:pPr>
        <w:pStyle w:val="NormalWeb"/>
      </w:pPr>
      <w:r>
        <w:t>Această procedură:</w:t>
      </w:r>
    </w:p>
    <w:p w14:paraId="7E0A4B1B" w14:textId="77777777" w:rsidR="00B66A95" w:rsidRDefault="00CA6BA4">
      <w:pPr>
        <w:pStyle w:val="NormalWeb"/>
        <w:numPr>
          <w:ilvl w:val="0"/>
          <w:numId w:val="13"/>
        </w:numPr>
      </w:pPr>
      <w:r>
        <w:t>este esențială în contextul RO e-Factura 2026;</w:t>
      </w:r>
    </w:p>
    <w:p w14:paraId="6BF0349B" w14:textId="77777777" w:rsidR="00B66A95" w:rsidRDefault="00CA6BA4">
      <w:pPr>
        <w:pStyle w:val="NormalWeb"/>
        <w:numPr>
          <w:ilvl w:val="0"/>
          <w:numId w:val="13"/>
        </w:numPr>
      </w:pPr>
      <w:r>
        <w:t>reduce riscul fiscal și de plată nejustificată;</w:t>
      </w:r>
    </w:p>
    <w:p w14:paraId="791F0A6D" w14:textId="77777777" w:rsidR="00B66A95" w:rsidRDefault="00CA6BA4">
      <w:pPr>
        <w:pStyle w:val="NormalWeb"/>
        <w:numPr>
          <w:ilvl w:val="0"/>
          <w:numId w:val="13"/>
        </w:numPr>
      </w:pPr>
      <w:r>
        <w:t>demonstrează control intern real;</w:t>
      </w:r>
    </w:p>
    <w:p w14:paraId="36DFFBFF" w14:textId="77777777" w:rsidR="00B66A95" w:rsidRDefault="00CA6BA4">
      <w:pPr>
        <w:pStyle w:val="NormalWeb"/>
        <w:numPr>
          <w:ilvl w:val="0"/>
          <w:numId w:val="13"/>
        </w:numPr>
      </w:pPr>
      <w:r>
        <w:t>este document-cheie la controale ANAF.</w:t>
      </w:r>
    </w:p>
    <w:p w14:paraId="49D33DFA" w14:textId="77777777" w:rsidR="00B66A95" w:rsidRDefault="00B66A95"/>
    <w:sectPr w:rsidR="00B66A95">
      <w:pgSz w:w="12240" w:h="15840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  <w:font w:name="MS Gothic;ＭＳ ゴシック">
    <w:altName w:val="Yu Gothic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207B"/>
    <w:multiLevelType w:val="multilevel"/>
    <w:tmpl w:val="906CF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BFB5FD2"/>
    <w:multiLevelType w:val="multilevel"/>
    <w:tmpl w:val="6BAAE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C4E38B3"/>
    <w:multiLevelType w:val="multilevel"/>
    <w:tmpl w:val="C9CA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13F713A3"/>
    <w:multiLevelType w:val="multilevel"/>
    <w:tmpl w:val="2BEA3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15F62230"/>
    <w:multiLevelType w:val="multilevel"/>
    <w:tmpl w:val="9E084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1B937A26"/>
    <w:multiLevelType w:val="multilevel"/>
    <w:tmpl w:val="BB042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2B174934"/>
    <w:multiLevelType w:val="multilevel"/>
    <w:tmpl w:val="0EB6E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38717C55"/>
    <w:multiLevelType w:val="multilevel"/>
    <w:tmpl w:val="3DA67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39897DFC"/>
    <w:multiLevelType w:val="multilevel"/>
    <w:tmpl w:val="ED6CD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3AD832CD"/>
    <w:multiLevelType w:val="multilevel"/>
    <w:tmpl w:val="22DE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3EBE3256"/>
    <w:multiLevelType w:val="multilevel"/>
    <w:tmpl w:val="752E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43CC3E28"/>
    <w:multiLevelType w:val="multilevel"/>
    <w:tmpl w:val="85242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460A2C94"/>
    <w:multiLevelType w:val="multilevel"/>
    <w:tmpl w:val="DA625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51835ADE"/>
    <w:multiLevelType w:val="multilevel"/>
    <w:tmpl w:val="6DE2F5A4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57F22587"/>
    <w:multiLevelType w:val="multilevel"/>
    <w:tmpl w:val="DC9CF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 w15:restartNumberingAfterBreak="0">
    <w:nsid w:val="5AD30914"/>
    <w:multiLevelType w:val="multilevel"/>
    <w:tmpl w:val="EA521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 w15:restartNumberingAfterBreak="0">
    <w:nsid w:val="69F519C0"/>
    <w:multiLevelType w:val="multilevel"/>
    <w:tmpl w:val="FE94F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 w15:restartNumberingAfterBreak="0">
    <w:nsid w:val="704B4B69"/>
    <w:multiLevelType w:val="multilevel"/>
    <w:tmpl w:val="8D0A4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 w15:restartNumberingAfterBreak="0">
    <w:nsid w:val="71006E7D"/>
    <w:multiLevelType w:val="multilevel"/>
    <w:tmpl w:val="DE4A3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 w15:restartNumberingAfterBreak="0">
    <w:nsid w:val="74133E68"/>
    <w:multiLevelType w:val="multilevel"/>
    <w:tmpl w:val="AAFCF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 w15:restartNumberingAfterBreak="0">
    <w:nsid w:val="74B76D7A"/>
    <w:multiLevelType w:val="multilevel"/>
    <w:tmpl w:val="49BAF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1" w15:restartNumberingAfterBreak="0">
    <w:nsid w:val="773E68D2"/>
    <w:multiLevelType w:val="multilevel"/>
    <w:tmpl w:val="F73C7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555238099">
    <w:abstractNumId w:val="13"/>
  </w:num>
  <w:num w:numId="2" w16cid:durableId="1483541263">
    <w:abstractNumId w:val="12"/>
  </w:num>
  <w:num w:numId="3" w16cid:durableId="775095476">
    <w:abstractNumId w:val="8"/>
  </w:num>
  <w:num w:numId="4" w16cid:durableId="1089162180">
    <w:abstractNumId w:val="9"/>
  </w:num>
  <w:num w:numId="5" w16cid:durableId="1057822451">
    <w:abstractNumId w:val="19"/>
  </w:num>
  <w:num w:numId="6" w16cid:durableId="825828277">
    <w:abstractNumId w:val="7"/>
  </w:num>
  <w:num w:numId="7" w16cid:durableId="444495959">
    <w:abstractNumId w:val="17"/>
  </w:num>
  <w:num w:numId="8" w16cid:durableId="259029537">
    <w:abstractNumId w:val="20"/>
  </w:num>
  <w:num w:numId="9" w16cid:durableId="291207014">
    <w:abstractNumId w:val="4"/>
  </w:num>
  <w:num w:numId="10" w16cid:durableId="1037656285">
    <w:abstractNumId w:val="15"/>
  </w:num>
  <w:num w:numId="11" w16cid:durableId="469177754">
    <w:abstractNumId w:val="3"/>
  </w:num>
  <w:num w:numId="12" w16cid:durableId="1136600615">
    <w:abstractNumId w:val="11"/>
  </w:num>
  <w:num w:numId="13" w16cid:durableId="719132629">
    <w:abstractNumId w:val="14"/>
  </w:num>
  <w:num w:numId="14" w16cid:durableId="971639459">
    <w:abstractNumId w:val="0"/>
  </w:num>
  <w:num w:numId="15" w16cid:durableId="1812213248">
    <w:abstractNumId w:val="18"/>
  </w:num>
  <w:num w:numId="16" w16cid:durableId="547570583">
    <w:abstractNumId w:val="10"/>
  </w:num>
  <w:num w:numId="17" w16cid:durableId="601885386">
    <w:abstractNumId w:val="5"/>
  </w:num>
  <w:num w:numId="18" w16cid:durableId="332687694">
    <w:abstractNumId w:val="21"/>
  </w:num>
  <w:num w:numId="19" w16cid:durableId="588927543">
    <w:abstractNumId w:val="16"/>
  </w:num>
  <w:num w:numId="20" w16cid:durableId="290982461">
    <w:abstractNumId w:val="1"/>
  </w:num>
  <w:num w:numId="21" w16cid:durableId="975719043">
    <w:abstractNumId w:val="2"/>
  </w:num>
  <w:num w:numId="22" w16cid:durableId="15131864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0"/>
  <w:characterSpacingControl w:val="doNotCompress"/>
  <w:compat>
    <w:usePrinterMetrics/>
    <w:doNotBreakWrappedTables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66A95"/>
    <w:rsid w:val="0052788A"/>
    <w:rsid w:val="00B66A95"/>
    <w:rsid w:val="00CA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C84EE"/>
  <w15:docId w15:val="{A65D89BD-41F0-429A-9FC6-EA65A2A89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Cs w:val="20"/>
      <w:lang w:bidi="ar-SA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2"/>
      <w:sz w:val="32"/>
      <w:lang w:val="ro-RO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8"/>
      <w:lang w:val="ro-RO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lang w:val="ro-RO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i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BodyText"/>
    <w:uiPriority w:val="9"/>
    <w:semiHidden/>
    <w:unhideWhenUsed/>
    <w:qFormat/>
    <w:pPr>
      <w:numPr>
        <w:ilvl w:val="5"/>
        <w:numId w:val="1"/>
      </w:numPr>
      <w:spacing w:before="100" w:after="100"/>
      <w:jc w:val="center"/>
      <w:outlineLvl w:val="5"/>
    </w:pPr>
    <w:rPr>
      <w:b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 w:val="20"/>
    </w:rPr>
  </w:style>
  <w:style w:type="character" w:customStyle="1" w:styleId="WW8Num1z1">
    <w:name w:val="WW8Num1z1"/>
    <w:qFormat/>
    <w:rPr>
      <w:rFonts w:ascii="Courier New" w:hAnsi="Courier New" w:cs="Courier New"/>
      <w:sz w:val="20"/>
    </w:rPr>
  </w:style>
  <w:style w:type="character" w:customStyle="1" w:styleId="WW8Num1z2">
    <w:name w:val="WW8Num1z2"/>
    <w:qFormat/>
    <w:rPr>
      <w:rFonts w:ascii="Wingdings" w:hAnsi="Wingdings" w:cs="Wingdings"/>
      <w:sz w:val="20"/>
    </w:rPr>
  </w:style>
  <w:style w:type="character" w:customStyle="1" w:styleId="WW8Num2z0">
    <w:name w:val="WW8Num2z0"/>
    <w:qFormat/>
    <w:rPr>
      <w:rFonts w:ascii="Symbol" w:hAnsi="Symbol" w:cs="Symbol"/>
      <w:sz w:val="20"/>
    </w:rPr>
  </w:style>
  <w:style w:type="character" w:customStyle="1" w:styleId="WW8Num2z1">
    <w:name w:val="WW8Num2z1"/>
    <w:qFormat/>
    <w:rPr>
      <w:rFonts w:ascii="Courier New" w:hAnsi="Courier New" w:cs="Courier New"/>
      <w:sz w:val="20"/>
    </w:rPr>
  </w:style>
  <w:style w:type="character" w:customStyle="1" w:styleId="WW8Num2z2">
    <w:name w:val="WW8Num2z2"/>
    <w:qFormat/>
    <w:rPr>
      <w:rFonts w:ascii="Wingdings" w:hAnsi="Wingdings" w:cs="Wingdings"/>
      <w:sz w:val="20"/>
    </w:rPr>
  </w:style>
  <w:style w:type="character" w:customStyle="1" w:styleId="WW8Num3z0">
    <w:name w:val="WW8Num3z0"/>
    <w:qFormat/>
    <w:rPr>
      <w:rFonts w:ascii="Symbol" w:hAnsi="Symbol" w:cs="Symbol"/>
      <w:sz w:val="20"/>
    </w:rPr>
  </w:style>
  <w:style w:type="character" w:customStyle="1" w:styleId="WW8Num3z1">
    <w:name w:val="WW8Num3z1"/>
    <w:qFormat/>
    <w:rPr>
      <w:rFonts w:ascii="Courier New" w:hAnsi="Courier New" w:cs="Courier New"/>
      <w:sz w:val="20"/>
    </w:rPr>
  </w:style>
  <w:style w:type="character" w:customStyle="1" w:styleId="WW8Num3z2">
    <w:name w:val="WW8Num3z2"/>
    <w:qFormat/>
    <w:rPr>
      <w:rFonts w:ascii="Wingdings" w:hAnsi="Wingdings" w:cs="Wingdings"/>
      <w:sz w:val="20"/>
    </w:rPr>
  </w:style>
  <w:style w:type="character" w:customStyle="1" w:styleId="WW8Num4z0">
    <w:name w:val="WW8Num4z0"/>
    <w:qFormat/>
    <w:rPr>
      <w:rFonts w:ascii="Symbol" w:hAnsi="Symbol" w:cs="Symbol"/>
      <w:sz w:val="20"/>
    </w:rPr>
  </w:style>
  <w:style w:type="character" w:customStyle="1" w:styleId="WW8Num4z1">
    <w:name w:val="WW8Num4z1"/>
    <w:qFormat/>
    <w:rPr>
      <w:rFonts w:ascii="Courier New" w:hAnsi="Courier New" w:cs="Courier New"/>
      <w:sz w:val="20"/>
    </w:rPr>
  </w:style>
  <w:style w:type="character" w:customStyle="1" w:styleId="WW8Num4z2">
    <w:name w:val="WW8Num4z2"/>
    <w:qFormat/>
    <w:rPr>
      <w:rFonts w:ascii="Wingdings" w:hAnsi="Wingdings" w:cs="Wingdings"/>
      <w:sz w:val="20"/>
    </w:rPr>
  </w:style>
  <w:style w:type="character" w:customStyle="1" w:styleId="WW8Num5z1">
    <w:name w:val="WW8Num5z1"/>
    <w:qFormat/>
    <w:rPr>
      <w:rFonts w:ascii="Courier New" w:hAnsi="Courier New" w:cs="Courier New"/>
      <w:sz w:val="20"/>
    </w:rPr>
  </w:style>
  <w:style w:type="character" w:customStyle="1" w:styleId="WW8Num6z0">
    <w:name w:val="WW8Num6z0"/>
    <w:qFormat/>
    <w:rPr>
      <w:rFonts w:ascii="Symbol" w:hAnsi="Symbol" w:cs="Symbol"/>
      <w:sz w:val="20"/>
    </w:rPr>
  </w:style>
  <w:style w:type="character" w:customStyle="1" w:styleId="WW8Num6z1">
    <w:name w:val="WW8Num6z1"/>
    <w:qFormat/>
    <w:rPr>
      <w:rFonts w:ascii="Courier New" w:hAnsi="Courier New" w:cs="Courier New"/>
      <w:sz w:val="20"/>
    </w:rPr>
  </w:style>
  <w:style w:type="character" w:customStyle="1" w:styleId="WW8Num6z2">
    <w:name w:val="WW8Num6z2"/>
    <w:qFormat/>
    <w:rPr>
      <w:rFonts w:ascii="Wingdings" w:hAnsi="Wingdings" w:cs="Wingdings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Symbol"/>
      <w:sz w:val="20"/>
    </w:rPr>
  </w:style>
  <w:style w:type="character" w:customStyle="1" w:styleId="WW8Num10z1">
    <w:name w:val="WW8Num10z1"/>
    <w:qFormat/>
    <w:rPr>
      <w:rFonts w:ascii="Courier New" w:hAnsi="Courier New" w:cs="Courier New"/>
      <w:sz w:val="20"/>
    </w:rPr>
  </w:style>
  <w:style w:type="character" w:customStyle="1" w:styleId="WW8Num10z2">
    <w:name w:val="WW8Num10z2"/>
    <w:qFormat/>
    <w:rPr>
      <w:rFonts w:ascii="Wingdings" w:hAnsi="Wingdings" w:cs="Wingdings"/>
      <w:sz w:val="20"/>
    </w:rPr>
  </w:style>
  <w:style w:type="character" w:customStyle="1" w:styleId="WW8Num11z0">
    <w:name w:val="WW8Num11z0"/>
    <w:qFormat/>
    <w:rPr>
      <w:rFonts w:ascii="Symbol" w:hAnsi="Symbol" w:cs="Symbol"/>
      <w:sz w:val="20"/>
    </w:rPr>
  </w:style>
  <w:style w:type="character" w:customStyle="1" w:styleId="WW8Num11z1">
    <w:name w:val="WW8Num11z1"/>
    <w:qFormat/>
    <w:rPr>
      <w:rFonts w:ascii="Courier New" w:hAnsi="Courier New" w:cs="Courier New"/>
      <w:sz w:val="20"/>
    </w:rPr>
  </w:style>
  <w:style w:type="character" w:customStyle="1" w:styleId="WW8Num11z2">
    <w:name w:val="WW8Num11z2"/>
    <w:qFormat/>
    <w:rPr>
      <w:rFonts w:ascii="Wingdings" w:hAnsi="Wingdings" w:cs="Wingdings"/>
      <w:sz w:val="20"/>
    </w:rPr>
  </w:style>
  <w:style w:type="character" w:customStyle="1" w:styleId="WW8Num12z0">
    <w:name w:val="WW8Num12z0"/>
    <w:qFormat/>
    <w:rPr>
      <w:rFonts w:ascii="Symbol" w:hAnsi="Symbol" w:cs="Symbol"/>
      <w:sz w:val="20"/>
    </w:rPr>
  </w:style>
  <w:style w:type="character" w:customStyle="1" w:styleId="WW8Num12z1">
    <w:name w:val="WW8Num12z1"/>
    <w:qFormat/>
    <w:rPr>
      <w:rFonts w:ascii="Courier New" w:hAnsi="Courier New" w:cs="Courier New"/>
      <w:sz w:val="20"/>
    </w:rPr>
  </w:style>
  <w:style w:type="character" w:customStyle="1" w:styleId="WW8Num12z2">
    <w:name w:val="WW8Num12z2"/>
    <w:qFormat/>
    <w:rPr>
      <w:rFonts w:ascii="Wingdings" w:hAnsi="Wingdings" w:cs="Wingdings"/>
      <w:sz w:val="20"/>
    </w:rPr>
  </w:style>
  <w:style w:type="character" w:customStyle="1" w:styleId="WW8Num13z0">
    <w:name w:val="WW8Num13z0"/>
    <w:qFormat/>
    <w:rPr>
      <w:rFonts w:ascii="Symbol" w:hAnsi="Symbol" w:cs="Symbol"/>
      <w:sz w:val="20"/>
    </w:rPr>
  </w:style>
  <w:style w:type="character" w:customStyle="1" w:styleId="WW8Num13z1">
    <w:name w:val="WW8Num13z1"/>
    <w:qFormat/>
    <w:rPr>
      <w:rFonts w:ascii="Courier New" w:hAnsi="Courier New" w:cs="Courier New"/>
      <w:sz w:val="20"/>
    </w:rPr>
  </w:style>
  <w:style w:type="character" w:customStyle="1" w:styleId="WW8Num13z2">
    <w:name w:val="WW8Num13z2"/>
    <w:qFormat/>
    <w:rPr>
      <w:rFonts w:ascii="Wingdings" w:hAnsi="Wingdings" w:cs="Wingdings"/>
      <w:sz w:val="20"/>
    </w:rPr>
  </w:style>
  <w:style w:type="character" w:customStyle="1" w:styleId="WW8Num14z0">
    <w:name w:val="WW8Num14z0"/>
    <w:qFormat/>
    <w:rPr>
      <w:rFonts w:ascii="Symbol" w:hAnsi="Symbol" w:cs="Symbol"/>
      <w:sz w:val="20"/>
    </w:rPr>
  </w:style>
  <w:style w:type="character" w:customStyle="1" w:styleId="WW8Num14z1">
    <w:name w:val="WW8Num14z1"/>
    <w:qFormat/>
    <w:rPr>
      <w:rFonts w:ascii="Courier New" w:hAnsi="Courier New" w:cs="Courier New"/>
      <w:sz w:val="20"/>
    </w:rPr>
  </w:style>
  <w:style w:type="character" w:customStyle="1" w:styleId="WW8Num14z2">
    <w:name w:val="WW8Num14z2"/>
    <w:qFormat/>
    <w:rPr>
      <w:rFonts w:ascii="Wingdings" w:hAnsi="Wingdings" w:cs="Wingdings"/>
      <w:sz w:val="20"/>
    </w:rPr>
  </w:style>
  <w:style w:type="character" w:customStyle="1" w:styleId="WW8Num15z0">
    <w:name w:val="WW8Num15z0"/>
    <w:qFormat/>
    <w:rPr>
      <w:rFonts w:ascii="Symbol" w:hAnsi="Symbol" w:cs="Symbol"/>
      <w:sz w:val="20"/>
    </w:rPr>
  </w:style>
  <w:style w:type="character" w:customStyle="1" w:styleId="WW8Num15z1">
    <w:name w:val="WW8Num15z1"/>
    <w:qFormat/>
    <w:rPr>
      <w:rFonts w:ascii="Courier New" w:hAnsi="Courier New" w:cs="Courier New"/>
      <w:sz w:val="20"/>
    </w:rPr>
  </w:style>
  <w:style w:type="character" w:customStyle="1" w:styleId="WW8Num15z2">
    <w:name w:val="WW8Num15z2"/>
    <w:qFormat/>
    <w:rPr>
      <w:rFonts w:ascii="Wingdings" w:hAnsi="Wingdings" w:cs="Wingdings"/>
      <w:sz w:val="20"/>
    </w:rPr>
  </w:style>
  <w:style w:type="character" w:customStyle="1" w:styleId="WW8Num16z0">
    <w:name w:val="WW8Num16z0"/>
    <w:qFormat/>
    <w:rPr>
      <w:rFonts w:ascii="Symbol" w:hAnsi="Symbol" w:cs="Symbol"/>
      <w:sz w:val="20"/>
    </w:rPr>
  </w:style>
  <w:style w:type="character" w:customStyle="1" w:styleId="WW8Num16z1">
    <w:name w:val="WW8Num16z1"/>
    <w:qFormat/>
    <w:rPr>
      <w:rFonts w:ascii="Courier New" w:hAnsi="Courier New" w:cs="Courier New"/>
      <w:sz w:val="20"/>
    </w:rPr>
  </w:style>
  <w:style w:type="character" w:customStyle="1" w:styleId="WW8Num16z2">
    <w:name w:val="WW8Num16z2"/>
    <w:qFormat/>
    <w:rPr>
      <w:rFonts w:ascii="Wingdings" w:hAnsi="Wingdings" w:cs="Wingdings"/>
      <w:sz w:val="20"/>
    </w:rPr>
  </w:style>
  <w:style w:type="character" w:customStyle="1" w:styleId="WW8Num17z0">
    <w:name w:val="WW8Num17z0"/>
    <w:qFormat/>
    <w:rPr>
      <w:rFonts w:ascii="Symbol" w:hAnsi="Symbol" w:cs="Symbol"/>
      <w:sz w:val="20"/>
    </w:rPr>
  </w:style>
  <w:style w:type="character" w:customStyle="1" w:styleId="WW8Num17z1">
    <w:name w:val="WW8Num17z1"/>
    <w:qFormat/>
    <w:rPr>
      <w:rFonts w:ascii="Courier New" w:hAnsi="Courier New" w:cs="Courier New"/>
      <w:sz w:val="20"/>
    </w:rPr>
  </w:style>
  <w:style w:type="character" w:customStyle="1" w:styleId="WW8Num17z2">
    <w:name w:val="WW8Num17z2"/>
    <w:qFormat/>
    <w:rPr>
      <w:rFonts w:ascii="Wingdings" w:hAnsi="Wingdings" w:cs="Wingdings"/>
      <w:sz w:val="20"/>
    </w:rPr>
  </w:style>
  <w:style w:type="character" w:customStyle="1" w:styleId="WW8Num18z0">
    <w:name w:val="WW8Num18z0"/>
    <w:qFormat/>
    <w:rPr>
      <w:rFonts w:ascii="Symbol" w:hAnsi="Symbol" w:cs="Symbol"/>
      <w:sz w:val="20"/>
    </w:rPr>
  </w:style>
  <w:style w:type="character" w:customStyle="1" w:styleId="WW8Num18z1">
    <w:name w:val="WW8Num18z1"/>
    <w:qFormat/>
    <w:rPr>
      <w:rFonts w:ascii="Courier New" w:hAnsi="Courier New" w:cs="Courier New"/>
      <w:sz w:val="20"/>
    </w:rPr>
  </w:style>
  <w:style w:type="character" w:customStyle="1" w:styleId="WW8Num18z2">
    <w:name w:val="WW8Num18z2"/>
    <w:qFormat/>
    <w:rPr>
      <w:rFonts w:ascii="Wingdings" w:hAnsi="Wingdings" w:cs="Wingdings"/>
      <w:sz w:val="20"/>
    </w:rPr>
  </w:style>
  <w:style w:type="character" w:customStyle="1" w:styleId="WW8Num19z0">
    <w:name w:val="WW8Num19z0"/>
    <w:qFormat/>
    <w:rPr>
      <w:rFonts w:ascii="Symbol" w:hAnsi="Symbol" w:cs="Symbol"/>
      <w:sz w:val="20"/>
    </w:rPr>
  </w:style>
  <w:style w:type="character" w:customStyle="1" w:styleId="WW8Num19z1">
    <w:name w:val="WW8Num19z1"/>
    <w:qFormat/>
    <w:rPr>
      <w:rFonts w:ascii="Courier New" w:hAnsi="Courier New" w:cs="Courier New"/>
      <w:sz w:val="20"/>
    </w:rPr>
  </w:style>
  <w:style w:type="character" w:customStyle="1" w:styleId="WW8Num19z2">
    <w:name w:val="WW8Num19z2"/>
    <w:qFormat/>
    <w:rPr>
      <w:rFonts w:ascii="Wingdings" w:hAnsi="Wingdings" w:cs="Wingdings"/>
      <w:sz w:val="20"/>
    </w:rPr>
  </w:style>
  <w:style w:type="character" w:customStyle="1" w:styleId="WW8Num20z0">
    <w:name w:val="WW8Num20z0"/>
    <w:qFormat/>
    <w:rPr>
      <w:rFonts w:ascii="Symbol" w:hAnsi="Symbol" w:cs="Symbol"/>
      <w:sz w:val="20"/>
    </w:rPr>
  </w:style>
  <w:style w:type="character" w:customStyle="1" w:styleId="WW8Num20z1">
    <w:name w:val="WW8Num20z1"/>
    <w:qFormat/>
    <w:rPr>
      <w:rFonts w:ascii="Courier New" w:hAnsi="Courier New" w:cs="Courier New"/>
      <w:sz w:val="20"/>
    </w:rPr>
  </w:style>
  <w:style w:type="character" w:customStyle="1" w:styleId="WW8Num20z2">
    <w:name w:val="WW8Num20z2"/>
    <w:qFormat/>
    <w:rPr>
      <w:rFonts w:ascii="Wingdings" w:hAnsi="Wingdings" w:cs="Wingdings"/>
      <w:sz w:val="20"/>
    </w:rPr>
  </w:style>
  <w:style w:type="character" w:customStyle="1" w:styleId="WW8Num21z0">
    <w:name w:val="WW8Num21z0"/>
    <w:qFormat/>
    <w:rPr>
      <w:rFonts w:ascii="Symbol" w:hAnsi="Symbol" w:cs="Symbol"/>
      <w:sz w:val="20"/>
    </w:rPr>
  </w:style>
  <w:style w:type="character" w:customStyle="1" w:styleId="WW8Num21z1">
    <w:name w:val="WW8Num21z1"/>
    <w:qFormat/>
    <w:rPr>
      <w:rFonts w:ascii="Courier New" w:hAnsi="Courier New" w:cs="Courier New"/>
      <w:sz w:val="20"/>
    </w:rPr>
  </w:style>
  <w:style w:type="character" w:customStyle="1" w:styleId="WW8Num21z2">
    <w:name w:val="WW8Num21z2"/>
    <w:qFormat/>
    <w:rPr>
      <w:rFonts w:ascii="Wingdings" w:hAnsi="Wingdings" w:cs="Wingdings"/>
      <w:sz w:val="20"/>
    </w:rPr>
  </w:style>
  <w:style w:type="character" w:customStyle="1" w:styleId="WW8Num22z0">
    <w:name w:val="WW8Num22z0"/>
    <w:qFormat/>
    <w:rPr>
      <w:rFonts w:ascii="Symbol" w:hAnsi="Symbol" w:cs="Symbol"/>
      <w:sz w:val="20"/>
    </w:rPr>
  </w:style>
  <w:style w:type="character" w:customStyle="1" w:styleId="WW8Num22z1">
    <w:name w:val="WW8Num22z1"/>
    <w:qFormat/>
    <w:rPr>
      <w:rFonts w:ascii="Courier New" w:hAnsi="Courier New" w:cs="Courier New"/>
      <w:sz w:val="20"/>
    </w:rPr>
  </w:style>
  <w:style w:type="character" w:customStyle="1" w:styleId="WW8Num22z2">
    <w:name w:val="WW8Num22z2"/>
    <w:qFormat/>
    <w:rPr>
      <w:rFonts w:ascii="Wingdings" w:hAnsi="Wingdings" w:cs="Wingdings"/>
      <w:sz w:val="20"/>
    </w:rPr>
  </w:style>
  <w:style w:type="character" w:customStyle="1" w:styleId="WW8Num23z0">
    <w:name w:val="WW8Num23z0"/>
    <w:qFormat/>
    <w:rPr>
      <w:rFonts w:ascii="Symbol" w:hAnsi="Symbol" w:cs="Symbol"/>
      <w:sz w:val="20"/>
    </w:rPr>
  </w:style>
  <w:style w:type="character" w:customStyle="1" w:styleId="WW8Num23z1">
    <w:name w:val="WW8Num23z1"/>
    <w:qFormat/>
    <w:rPr>
      <w:rFonts w:ascii="Courier New" w:hAnsi="Courier New" w:cs="Courier New"/>
      <w:sz w:val="20"/>
    </w:rPr>
  </w:style>
  <w:style w:type="character" w:customStyle="1" w:styleId="WW8Num23z2">
    <w:name w:val="WW8Num23z2"/>
    <w:qFormat/>
    <w:rPr>
      <w:rFonts w:ascii="Wingdings" w:hAnsi="Wingdings" w:cs="Wingdings"/>
      <w:sz w:val="20"/>
    </w:rPr>
  </w:style>
  <w:style w:type="character" w:customStyle="1" w:styleId="WW8Num24z0">
    <w:name w:val="WW8Num24z0"/>
    <w:qFormat/>
    <w:rPr>
      <w:rFonts w:ascii="Symbol" w:hAnsi="Symbol" w:cs="Symbol"/>
      <w:sz w:val="20"/>
    </w:rPr>
  </w:style>
  <w:style w:type="character" w:customStyle="1" w:styleId="WW8Num24z1">
    <w:name w:val="WW8Num24z1"/>
    <w:qFormat/>
    <w:rPr>
      <w:rFonts w:ascii="Courier New" w:hAnsi="Courier New" w:cs="Courier New"/>
      <w:sz w:val="20"/>
    </w:rPr>
  </w:style>
  <w:style w:type="character" w:customStyle="1" w:styleId="WW8Num24z2">
    <w:name w:val="WW8Num24z2"/>
    <w:qFormat/>
    <w:rPr>
      <w:rFonts w:ascii="Wingdings" w:hAnsi="Wingdings" w:cs="Wingdings"/>
      <w:sz w:val="20"/>
    </w:rPr>
  </w:style>
  <w:style w:type="character" w:customStyle="1" w:styleId="WW8Num25z0">
    <w:name w:val="WW8Num25z0"/>
    <w:qFormat/>
    <w:rPr>
      <w:rFonts w:ascii="Symbol" w:hAnsi="Symbol" w:cs="Symbol"/>
      <w:sz w:val="20"/>
    </w:rPr>
  </w:style>
  <w:style w:type="character" w:customStyle="1" w:styleId="WW8Num25z1">
    <w:name w:val="WW8Num25z1"/>
    <w:qFormat/>
    <w:rPr>
      <w:rFonts w:ascii="Courier New" w:hAnsi="Courier New" w:cs="Courier New"/>
      <w:sz w:val="20"/>
    </w:rPr>
  </w:style>
  <w:style w:type="character" w:customStyle="1" w:styleId="WW8Num25z2">
    <w:name w:val="WW8Num25z2"/>
    <w:qFormat/>
    <w:rPr>
      <w:rFonts w:ascii="Wingdings" w:hAnsi="Wingdings" w:cs="Wingdings"/>
      <w:sz w:val="20"/>
    </w:rPr>
  </w:style>
  <w:style w:type="character" w:customStyle="1" w:styleId="WW8Num26z0">
    <w:name w:val="WW8Num26z0"/>
    <w:qFormat/>
    <w:rPr>
      <w:rFonts w:ascii="Symbol" w:hAnsi="Symbol" w:cs="Symbol"/>
      <w:sz w:val="20"/>
    </w:rPr>
  </w:style>
  <w:style w:type="character" w:customStyle="1" w:styleId="WW8Num26z1">
    <w:name w:val="WW8Num26z1"/>
    <w:qFormat/>
    <w:rPr>
      <w:rFonts w:ascii="Courier New" w:hAnsi="Courier New" w:cs="Courier New"/>
      <w:sz w:val="20"/>
    </w:rPr>
  </w:style>
  <w:style w:type="character" w:customStyle="1" w:styleId="WW8Num26z2">
    <w:name w:val="WW8Num26z2"/>
    <w:qFormat/>
    <w:rPr>
      <w:rFonts w:ascii="Wingdings" w:hAnsi="Wingdings" w:cs="Wingdings"/>
      <w:sz w:val="20"/>
    </w:rPr>
  </w:style>
  <w:style w:type="character" w:customStyle="1" w:styleId="WW8Num27z0">
    <w:name w:val="WW8Num27z0"/>
    <w:qFormat/>
    <w:rPr>
      <w:rFonts w:ascii="Symbol" w:hAnsi="Symbol" w:cs="Symbol"/>
      <w:sz w:val="20"/>
    </w:rPr>
  </w:style>
  <w:style w:type="character" w:customStyle="1" w:styleId="WW8Num27z1">
    <w:name w:val="WW8Num27z1"/>
    <w:qFormat/>
    <w:rPr>
      <w:rFonts w:ascii="Courier New" w:hAnsi="Courier New" w:cs="Courier New"/>
      <w:sz w:val="20"/>
    </w:rPr>
  </w:style>
  <w:style w:type="character" w:customStyle="1" w:styleId="WW8Num27z2">
    <w:name w:val="WW8Num27z2"/>
    <w:qFormat/>
    <w:rPr>
      <w:rFonts w:ascii="Wingdings" w:hAnsi="Wingdings" w:cs="Wingdings"/>
      <w:sz w:val="20"/>
    </w:rPr>
  </w:style>
  <w:style w:type="character" w:customStyle="1" w:styleId="WW8Num28z0">
    <w:name w:val="WW8Num28z0"/>
    <w:qFormat/>
    <w:rPr>
      <w:rFonts w:ascii="Symbol" w:hAnsi="Symbol" w:cs="Symbol"/>
      <w:sz w:val="20"/>
    </w:rPr>
  </w:style>
  <w:style w:type="character" w:customStyle="1" w:styleId="WW8Num28z1">
    <w:name w:val="WW8Num28z1"/>
    <w:qFormat/>
    <w:rPr>
      <w:rFonts w:ascii="Courier New" w:hAnsi="Courier New" w:cs="Courier New"/>
      <w:sz w:val="20"/>
    </w:rPr>
  </w:style>
  <w:style w:type="character" w:customStyle="1" w:styleId="WW8Num28z2">
    <w:name w:val="WW8Num28z2"/>
    <w:qFormat/>
    <w:rPr>
      <w:rFonts w:ascii="Wingdings" w:hAnsi="Wingdings" w:cs="Wingdings"/>
      <w:sz w:val="20"/>
    </w:rPr>
  </w:style>
  <w:style w:type="character" w:customStyle="1" w:styleId="WW8Num29z0">
    <w:name w:val="WW8Num29z0"/>
    <w:qFormat/>
    <w:rPr>
      <w:rFonts w:ascii="Symbol" w:hAnsi="Symbol" w:cs="Symbol"/>
      <w:sz w:val="20"/>
    </w:rPr>
  </w:style>
  <w:style w:type="character" w:customStyle="1" w:styleId="WW8Num29z1">
    <w:name w:val="WW8Num29z1"/>
    <w:qFormat/>
    <w:rPr>
      <w:rFonts w:ascii="Courier New" w:hAnsi="Courier New" w:cs="Courier New"/>
      <w:sz w:val="20"/>
    </w:rPr>
  </w:style>
  <w:style w:type="character" w:customStyle="1" w:styleId="WW8Num29z2">
    <w:name w:val="WW8Num29z2"/>
    <w:qFormat/>
    <w:rPr>
      <w:rFonts w:ascii="Wingdings" w:hAnsi="Wingdings" w:cs="Wingdings"/>
      <w:sz w:val="20"/>
    </w:rPr>
  </w:style>
  <w:style w:type="character" w:customStyle="1" w:styleId="WW8Num30z0">
    <w:name w:val="WW8Num30z0"/>
    <w:qFormat/>
    <w:rPr>
      <w:rFonts w:ascii="Symbol" w:hAnsi="Symbol" w:cs="Symbol"/>
      <w:sz w:val="20"/>
    </w:rPr>
  </w:style>
  <w:style w:type="character" w:customStyle="1" w:styleId="WW8Num30z1">
    <w:name w:val="WW8Num30z1"/>
    <w:qFormat/>
    <w:rPr>
      <w:rFonts w:ascii="Courier New" w:hAnsi="Courier New" w:cs="Courier New"/>
      <w:sz w:val="20"/>
    </w:rPr>
  </w:style>
  <w:style w:type="character" w:customStyle="1" w:styleId="WW8Num30z2">
    <w:name w:val="WW8Num30z2"/>
    <w:qFormat/>
    <w:rPr>
      <w:rFonts w:ascii="Wingdings" w:hAnsi="Wingdings" w:cs="Wingdings"/>
      <w:sz w:val="20"/>
    </w:rPr>
  </w:style>
  <w:style w:type="character" w:customStyle="1" w:styleId="WW8Num31z0">
    <w:name w:val="WW8Num31z0"/>
    <w:qFormat/>
    <w:rPr>
      <w:rFonts w:ascii="Symbol" w:hAnsi="Symbol" w:cs="Symbol"/>
      <w:sz w:val="20"/>
    </w:rPr>
  </w:style>
  <w:style w:type="character" w:customStyle="1" w:styleId="WW8Num31z1">
    <w:name w:val="WW8Num31z1"/>
    <w:qFormat/>
    <w:rPr>
      <w:rFonts w:ascii="Courier New" w:hAnsi="Courier New" w:cs="Courier New"/>
      <w:sz w:val="20"/>
    </w:rPr>
  </w:style>
  <w:style w:type="character" w:customStyle="1" w:styleId="WW8Num31z2">
    <w:name w:val="WW8Num31z2"/>
    <w:qFormat/>
    <w:rPr>
      <w:rFonts w:ascii="Wingdings" w:hAnsi="Wingdings" w:cs="Wingdings"/>
      <w:sz w:val="20"/>
    </w:rPr>
  </w:style>
  <w:style w:type="character" w:customStyle="1" w:styleId="WW8Num32z0">
    <w:name w:val="WW8Num32z0"/>
    <w:qFormat/>
    <w:rPr>
      <w:rFonts w:ascii="Symbol" w:hAnsi="Symbol" w:cs="Symbol"/>
      <w:sz w:val="20"/>
    </w:rPr>
  </w:style>
  <w:style w:type="character" w:customStyle="1" w:styleId="WW8Num32z1">
    <w:name w:val="WW8Num32z1"/>
    <w:qFormat/>
    <w:rPr>
      <w:rFonts w:ascii="Courier New" w:hAnsi="Courier New" w:cs="Courier New"/>
      <w:sz w:val="20"/>
    </w:rPr>
  </w:style>
  <w:style w:type="character" w:customStyle="1" w:styleId="WW8Num32z2">
    <w:name w:val="WW8Num32z2"/>
    <w:qFormat/>
    <w:rPr>
      <w:rFonts w:ascii="Wingdings" w:hAnsi="Wingdings" w:cs="Wingdings"/>
      <w:sz w:val="20"/>
    </w:rPr>
  </w:style>
  <w:style w:type="character" w:customStyle="1" w:styleId="WW8Num33z0">
    <w:name w:val="WW8Num33z0"/>
    <w:qFormat/>
    <w:rPr>
      <w:rFonts w:ascii="Symbol" w:hAnsi="Symbol" w:cs="Symbol"/>
      <w:sz w:val="20"/>
    </w:rPr>
  </w:style>
  <w:style w:type="character" w:customStyle="1" w:styleId="WW8Num33z1">
    <w:name w:val="WW8Num33z1"/>
    <w:qFormat/>
    <w:rPr>
      <w:rFonts w:ascii="Courier New" w:hAnsi="Courier New" w:cs="Courier New"/>
      <w:sz w:val="20"/>
    </w:rPr>
  </w:style>
  <w:style w:type="character" w:customStyle="1" w:styleId="WW8Num33z2">
    <w:name w:val="WW8Num33z2"/>
    <w:qFormat/>
    <w:rPr>
      <w:rFonts w:ascii="Wingdings" w:hAnsi="Wingdings" w:cs="Wingdings"/>
      <w:sz w:val="20"/>
    </w:rPr>
  </w:style>
  <w:style w:type="character" w:customStyle="1" w:styleId="WW8Num34z0">
    <w:name w:val="WW8Num34z0"/>
    <w:qFormat/>
    <w:rPr>
      <w:rFonts w:ascii="Symbol" w:hAnsi="Symbol" w:cs="Symbol"/>
      <w:sz w:val="20"/>
    </w:rPr>
  </w:style>
  <w:style w:type="character" w:customStyle="1" w:styleId="WW8Num34z1">
    <w:name w:val="WW8Num34z1"/>
    <w:qFormat/>
    <w:rPr>
      <w:rFonts w:ascii="Courier New" w:hAnsi="Courier New" w:cs="Courier New"/>
      <w:sz w:val="20"/>
    </w:rPr>
  </w:style>
  <w:style w:type="character" w:customStyle="1" w:styleId="WW8Num34z2">
    <w:name w:val="WW8Num34z2"/>
    <w:qFormat/>
    <w:rPr>
      <w:rFonts w:ascii="Wingdings" w:hAnsi="Wingdings" w:cs="Wingdings"/>
      <w:sz w:val="20"/>
    </w:rPr>
  </w:style>
  <w:style w:type="character" w:customStyle="1" w:styleId="WW8Num35z0">
    <w:name w:val="WW8Num35z0"/>
    <w:qFormat/>
    <w:rPr>
      <w:rFonts w:ascii="Symbol" w:hAnsi="Symbol" w:cs="Symbol"/>
      <w:sz w:val="20"/>
    </w:rPr>
  </w:style>
  <w:style w:type="character" w:customStyle="1" w:styleId="WW8Num35z1">
    <w:name w:val="WW8Num35z1"/>
    <w:qFormat/>
    <w:rPr>
      <w:rFonts w:ascii="Courier New" w:hAnsi="Courier New" w:cs="Courier New"/>
      <w:sz w:val="20"/>
    </w:rPr>
  </w:style>
  <w:style w:type="character" w:customStyle="1" w:styleId="WW8Num35z2">
    <w:name w:val="WW8Num35z2"/>
    <w:qFormat/>
    <w:rPr>
      <w:rFonts w:ascii="Wingdings" w:hAnsi="Wingdings" w:cs="Wingdings"/>
      <w:sz w:val="20"/>
    </w:rPr>
  </w:style>
  <w:style w:type="character" w:customStyle="1" w:styleId="WW8Num36z0">
    <w:name w:val="WW8Num36z0"/>
    <w:qFormat/>
    <w:rPr>
      <w:rFonts w:ascii="Symbol" w:hAnsi="Symbol" w:cs="Symbol"/>
      <w:sz w:val="20"/>
    </w:rPr>
  </w:style>
  <w:style w:type="character" w:customStyle="1" w:styleId="WW8Num36z1">
    <w:name w:val="WW8Num36z1"/>
    <w:qFormat/>
    <w:rPr>
      <w:rFonts w:ascii="Courier New" w:hAnsi="Courier New" w:cs="Courier New"/>
      <w:sz w:val="20"/>
    </w:rPr>
  </w:style>
  <w:style w:type="character" w:customStyle="1" w:styleId="WW8Num36z2">
    <w:name w:val="WW8Num36z2"/>
    <w:qFormat/>
    <w:rPr>
      <w:rFonts w:ascii="Wingdings" w:hAnsi="Wingdings" w:cs="Wingdings"/>
      <w:sz w:val="20"/>
    </w:rPr>
  </w:style>
  <w:style w:type="character" w:customStyle="1" w:styleId="WW8Num37z0">
    <w:name w:val="WW8Num37z0"/>
    <w:qFormat/>
    <w:rPr>
      <w:rFonts w:ascii="Symbol" w:hAnsi="Symbol" w:cs="Symbol"/>
      <w:sz w:val="20"/>
    </w:rPr>
  </w:style>
  <w:style w:type="character" w:customStyle="1" w:styleId="WW8Num37z1">
    <w:name w:val="WW8Num37z1"/>
    <w:qFormat/>
    <w:rPr>
      <w:rFonts w:ascii="Courier New" w:hAnsi="Courier New" w:cs="Courier New"/>
      <w:sz w:val="20"/>
    </w:rPr>
  </w:style>
  <w:style w:type="character" w:customStyle="1" w:styleId="WW8Num37z2">
    <w:name w:val="WW8Num37z2"/>
    <w:qFormat/>
    <w:rPr>
      <w:rFonts w:ascii="Wingdings" w:hAnsi="Wingdings" w:cs="Wingdings"/>
      <w:sz w:val="20"/>
    </w:rPr>
  </w:style>
  <w:style w:type="character" w:customStyle="1" w:styleId="WW8Num38z0">
    <w:name w:val="WW8Num38z0"/>
    <w:qFormat/>
    <w:rPr>
      <w:rFonts w:ascii="Symbol" w:hAnsi="Symbol" w:cs="Symbol"/>
      <w:sz w:val="20"/>
    </w:rPr>
  </w:style>
  <w:style w:type="character" w:customStyle="1" w:styleId="WW8Num38z1">
    <w:name w:val="WW8Num38z1"/>
    <w:qFormat/>
    <w:rPr>
      <w:rFonts w:ascii="Courier New" w:hAnsi="Courier New" w:cs="Courier New"/>
      <w:sz w:val="20"/>
    </w:rPr>
  </w:style>
  <w:style w:type="character" w:customStyle="1" w:styleId="WW8Num38z2">
    <w:name w:val="WW8Num38z2"/>
    <w:qFormat/>
    <w:rPr>
      <w:rFonts w:ascii="Wingdings" w:hAnsi="Wingdings" w:cs="Wingdings"/>
      <w:sz w:val="20"/>
    </w:rPr>
  </w:style>
  <w:style w:type="character" w:customStyle="1" w:styleId="WW8Num39z0">
    <w:name w:val="WW8Num39z0"/>
    <w:qFormat/>
    <w:rPr>
      <w:rFonts w:ascii="Symbol" w:hAnsi="Symbol" w:cs="Symbol"/>
      <w:sz w:val="20"/>
    </w:rPr>
  </w:style>
  <w:style w:type="character" w:customStyle="1" w:styleId="WW8Num39z1">
    <w:name w:val="WW8Num39z1"/>
    <w:qFormat/>
    <w:rPr>
      <w:rFonts w:ascii="Courier New" w:hAnsi="Courier New" w:cs="Courier New"/>
      <w:sz w:val="20"/>
    </w:rPr>
  </w:style>
  <w:style w:type="character" w:customStyle="1" w:styleId="WW8Num39z2">
    <w:name w:val="WW8Num39z2"/>
    <w:qFormat/>
    <w:rPr>
      <w:rFonts w:ascii="Wingdings" w:hAnsi="Wingdings" w:cs="Wingdings"/>
      <w:sz w:val="20"/>
    </w:rPr>
  </w:style>
  <w:style w:type="character" w:customStyle="1" w:styleId="WW8Num40z0">
    <w:name w:val="WW8Num40z0"/>
    <w:qFormat/>
    <w:rPr>
      <w:rFonts w:ascii="Symbol" w:hAnsi="Symbol" w:cs="Symbol"/>
      <w:sz w:val="20"/>
    </w:rPr>
  </w:style>
  <w:style w:type="character" w:customStyle="1" w:styleId="WW8Num40z1">
    <w:name w:val="WW8Num40z1"/>
    <w:qFormat/>
    <w:rPr>
      <w:rFonts w:ascii="Courier New" w:hAnsi="Courier New" w:cs="Courier New"/>
      <w:sz w:val="20"/>
    </w:rPr>
  </w:style>
  <w:style w:type="character" w:customStyle="1" w:styleId="WW8Num40z2">
    <w:name w:val="WW8Num40z2"/>
    <w:qFormat/>
    <w:rPr>
      <w:rFonts w:ascii="Wingdings" w:hAnsi="Wingdings" w:cs="Wingdings"/>
      <w:sz w:val="20"/>
    </w:rPr>
  </w:style>
  <w:style w:type="character" w:customStyle="1" w:styleId="WW8Num41z0">
    <w:name w:val="WW8Num41z0"/>
    <w:qFormat/>
    <w:rPr>
      <w:rFonts w:ascii="Symbol" w:hAnsi="Symbol" w:cs="Symbol"/>
      <w:sz w:val="20"/>
    </w:rPr>
  </w:style>
  <w:style w:type="character" w:customStyle="1" w:styleId="WW8Num41z1">
    <w:name w:val="WW8Num41z1"/>
    <w:qFormat/>
    <w:rPr>
      <w:rFonts w:ascii="Courier New" w:hAnsi="Courier New" w:cs="Courier New"/>
      <w:sz w:val="20"/>
    </w:rPr>
  </w:style>
  <w:style w:type="character" w:customStyle="1" w:styleId="WW8Num41z2">
    <w:name w:val="WW8Num41z2"/>
    <w:qFormat/>
    <w:rPr>
      <w:rFonts w:ascii="Wingdings" w:hAnsi="Wingdings" w:cs="Wingdings"/>
      <w:sz w:val="20"/>
    </w:rPr>
  </w:style>
  <w:style w:type="character" w:customStyle="1" w:styleId="WW8Num42z0">
    <w:name w:val="WW8Num42z0"/>
    <w:qFormat/>
    <w:rPr>
      <w:rFonts w:ascii="Symbol" w:hAnsi="Symbol" w:cs="Symbol"/>
      <w:sz w:val="20"/>
    </w:rPr>
  </w:style>
  <w:style w:type="character" w:customStyle="1" w:styleId="WW8Num42z1">
    <w:name w:val="WW8Num42z1"/>
    <w:qFormat/>
    <w:rPr>
      <w:rFonts w:ascii="Courier New" w:hAnsi="Courier New" w:cs="Courier New"/>
      <w:sz w:val="20"/>
    </w:rPr>
  </w:style>
  <w:style w:type="character" w:customStyle="1" w:styleId="WW8Num42z2">
    <w:name w:val="WW8Num42z2"/>
    <w:qFormat/>
    <w:rPr>
      <w:rFonts w:ascii="Wingdings" w:hAnsi="Wingdings" w:cs="Wingdings"/>
      <w:sz w:val="20"/>
    </w:rPr>
  </w:style>
  <w:style w:type="character" w:customStyle="1" w:styleId="WW8Num43z0">
    <w:name w:val="WW8Num43z0"/>
    <w:qFormat/>
    <w:rPr>
      <w:rFonts w:ascii="Symbol" w:hAnsi="Symbol" w:cs="Symbol"/>
      <w:sz w:val="20"/>
    </w:rPr>
  </w:style>
  <w:style w:type="character" w:customStyle="1" w:styleId="WW8Num43z1">
    <w:name w:val="WW8Num43z1"/>
    <w:qFormat/>
    <w:rPr>
      <w:rFonts w:ascii="Courier New" w:hAnsi="Courier New" w:cs="Courier New"/>
      <w:sz w:val="20"/>
    </w:rPr>
  </w:style>
  <w:style w:type="character" w:customStyle="1" w:styleId="WW8Num43z2">
    <w:name w:val="WW8Num43z2"/>
    <w:qFormat/>
    <w:rPr>
      <w:rFonts w:ascii="Wingdings" w:hAnsi="Wingdings" w:cs="Wingdings"/>
      <w:sz w:val="20"/>
    </w:rPr>
  </w:style>
  <w:style w:type="character" w:customStyle="1" w:styleId="WW8Num44z0">
    <w:name w:val="WW8Num44z0"/>
    <w:qFormat/>
    <w:rPr>
      <w:rFonts w:ascii="Symbol" w:hAnsi="Symbol" w:cs="Symbol"/>
      <w:sz w:val="20"/>
    </w:rPr>
  </w:style>
  <w:style w:type="character" w:customStyle="1" w:styleId="WW8Num44z1">
    <w:name w:val="WW8Num44z1"/>
    <w:qFormat/>
    <w:rPr>
      <w:rFonts w:ascii="Courier New" w:hAnsi="Courier New" w:cs="Courier New"/>
      <w:sz w:val="20"/>
    </w:rPr>
  </w:style>
  <w:style w:type="character" w:customStyle="1" w:styleId="WW8Num44z2">
    <w:name w:val="WW8Num44z2"/>
    <w:qFormat/>
    <w:rPr>
      <w:rFonts w:ascii="Wingdings" w:hAnsi="Wingdings" w:cs="Wingdings"/>
      <w:sz w:val="20"/>
    </w:rPr>
  </w:style>
  <w:style w:type="character" w:customStyle="1" w:styleId="WW8Num45z0">
    <w:name w:val="WW8Num45z0"/>
    <w:qFormat/>
    <w:rPr>
      <w:rFonts w:ascii="Symbol" w:hAnsi="Symbol" w:cs="Symbol"/>
      <w:sz w:val="20"/>
    </w:rPr>
  </w:style>
  <w:style w:type="character" w:customStyle="1" w:styleId="WW8Num45z1">
    <w:name w:val="WW8Num45z1"/>
    <w:qFormat/>
    <w:rPr>
      <w:rFonts w:ascii="Courier New" w:hAnsi="Courier New" w:cs="Courier New"/>
      <w:sz w:val="20"/>
    </w:rPr>
  </w:style>
  <w:style w:type="character" w:customStyle="1" w:styleId="WW8Num45z2">
    <w:name w:val="WW8Num45z2"/>
    <w:qFormat/>
    <w:rPr>
      <w:rFonts w:ascii="Wingdings" w:hAnsi="Wingdings" w:cs="Wingdings"/>
      <w:sz w:val="20"/>
    </w:rPr>
  </w:style>
  <w:style w:type="character" w:customStyle="1" w:styleId="WW8Num46z0">
    <w:name w:val="WW8Num46z0"/>
    <w:qFormat/>
    <w:rPr>
      <w:rFonts w:ascii="Symbol" w:hAnsi="Symbol" w:cs="Symbol"/>
      <w:sz w:val="20"/>
    </w:rPr>
  </w:style>
  <w:style w:type="character" w:customStyle="1" w:styleId="WW8Num46z1">
    <w:name w:val="WW8Num46z1"/>
    <w:qFormat/>
    <w:rPr>
      <w:rFonts w:ascii="Courier New" w:hAnsi="Courier New" w:cs="Courier New"/>
      <w:sz w:val="20"/>
    </w:rPr>
  </w:style>
  <w:style w:type="character" w:customStyle="1" w:styleId="WW8Num46z2">
    <w:name w:val="WW8Num46z2"/>
    <w:qFormat/>
    <w:rPr>
      <w:rFonts w:ascii="Wingdings" w:hAnsi="Wingdings" w:cs="Wingdings"/>
      <w:sz w:val="20"/>
    </w:rPr>
  </w:style>
  <w:style w:type="character" w:customStyle="1" w:styleId="supratitlu">
    <w:name w:val="supratitlu"/>
    <w:basedOn w:val="DefaultParagraphFont"/>
    <w:qFormat/>
    <w:rPr>
      <w:rFonts w:ascii="Verdana" w:hAnsi="Verdana" w:cs="Verdana"/>
      <w:sz w:val="28"/>
    </w:rPr>
  </w:style>
  <w:style w:type="character" w:customStyle="1" w:styleId="textchiorChar">
    <w:name w:val="text chior Char"/>
    <w:basedOn w:val="DefaultParagraphFont"/>
    <w:qFormat/>
    <w:rPr>
      <w:rFonts w:ascii="Verdana" w:hAnsi="Verdana" w:cs="Verdana"/>
      <w:lang w:bidi="ar-SA"/>
    </w:rPr>
  </w:style>
  <w:style w:type="character" w:customStyle="1" w:styleId="verd10boldChar">
    <w:name w:val="verd 10 bold Char"/>
    <w:basedOn w:val="DefaultParagraphFont"/>
    <w:qFormat/>
    <w:rPr>
      <w:rFonts w:ascii="Verdana" w:hAnsi="Verdana" w:cs="Verdana"/>
      <w:b/>
      <w:lang w:val="ro-RO" w:bidi="ar-SA"/>
    </w:rPr>
  </w:style>
  <w:style w:type="character" w:customStyle="1" w:styleId="verdanaChar">
    <w:name w:val="verdana Char"/>
    <w:basedOn w:val="DefaultParagraphFont"/>
    <w:qFormat/>
    <w:rPr>
      <w:rFonts w:ascii="Verdana" w:hAnsi="Verdana" w:cs="Verdana"/>
      <w:lang w:bidi="ar-SA"/>
    </w:rPr>
  </w:style>
  <w:style w:type="character" w:customStyle="1" w:styleId="paragraf1">
    <w:name w:val="paragraf1"/>
    <w:basedOn w:val="DefaultParagraphFont"/>
    <w:qFormat/>
    <w:rPr>
      <w:shd w:val="clear" w:color="auto" w:fill="auto"/>
    </w:rPr>
  </w:style>
  <w:style w:type="character" w:styleId="Strong">
    <w:name w:val="Strong"/>
    <w:basedOn w:val="DefaultParagraphFont"/>
    <w:qFormat/>
    <w:rPr>
      <w:b/>
      <w:bCs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Emphasis">
    <w:name w:val="Emphasis"/>
    <w:basedOn w:val="DefaultParagraphFont"/>
    <w:qFormat/>
    <w:rPr>
      <w:i/>
      <w:i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dobipemijloc">
    <w:name w:val="dobi pe mijloc"/>
    <w:basedOn w:val="Normal"/>
    <w:qFormat/>
    <w:pPr>
      <w:jc w:val="center"/>
    </w:pPr>
    <w:rPr>
      <w:rFonts w:ascii="Verdana" w:hAnsi="Verdana" w:cs="Verdana"/>
      <w:sz w:val="20"/>
    </w:rPr>
  </w:style>
  <w:style w:type="paragraph" w:customStyle="1" w:styleId="subtitlu">
    <w:name w:val="subtitlu"/>
    <w:basedOn w:val="Normal"/>
    <w:qFormat/>
    <w:pPr>
      <w:jc w:val="center"/>
    </w:pPr>
    <w:rPr>
      <w:rFonts w:ascii="Verdana" w:hAnsi="Verdana" w:cs="Verdana"/>
      <w:sz w:val="28"/>
      <w:lang w:val="ro-RO"/>
    </w:rPr>
  </w:style>
  <w:style w:type="paragraph" w:customStyle="1" w:styleId="textchior">
    <w:name w:val="text chior"/>
    <w:basedOn w:val="Normal"/>
    <w:qFormat/>
    <w:rPr>
      <w:rFonts w:ascii="Verdana" w:hAnsi="Verdana" w:cs="Verdana"/>
      <w:sz w:val="20"/>
    </w:rPr>
  </w:style>
  <w:style w:type="paragraph" w:customStyle="1" w:styleId="titlu">
    <w:name w:val="titlu"/>
    <w:basedOn w:val="Normal"/>
    <w:qFormat/>
    <w:pPr>
      <w:jc w:val="center"/>
    </w:pPr>
    <w:rPr>
      <w:rFonts w:ascii="Verdana" w:hAnsi="Verdana" w:cs="Verdana"/>
      <w:b/>
      <w:caps/>
      <w:sz w:val="32"/>
      <w:lang w:val="ro-RO"/>
    </w:rPr>
  </w:style>
  <w:style w:type="paragraph" w:customStyle="1" w:styleId="datatitlu">
    <w:name w:val="data titlu"/>
    <w:basedOn w:val="titlu"/>
    <w:qFormat/>
    <w:rPr>
      <w:caps w:val="0"/>
    </w:rPr>
  </w:style>
  <w:style w:type="paragraph" w:customStyle="1" w:styleId="verd10bold">
    <w:name w:val="verd 10 bold"/>
    <w:basedOn w:val="Normal"/>
    <w:qFormat/>
    <w:rPr>
      <w:rFonts w:ascii="Verdana" w:hAnsi="Verdana" w:cs="Verdana"/>
      <w:b/>
      <w:sz w:val="20"/>
      <w:lang w:val="ro-RO"/>
    </w:rPr>
  </w:style>
  <w:style w:type="paragraph" w:customStyle="1" w:styleId="verdana">
    <w:name w:val="verdana"/>
    <w:basedOn w:val="Normal"/>
    <w:qFormat/>
    <w:pPr>
      <w:ind w:firstLine="720"/>
    </w:pPr>
    <w:rPr>
      <w:rFonts w:ascii="Verdana" w:hAnsi="Verdana" w:cs="Verdana"/>
      <w:sz w:val="20"/>
    </w:rPr>
  </w:style>
  <w:style w:type="paragraph" w:styleId="z-TopofForm">
    <w:name w:val="HTML Top of Form"/>
    <w:basedOn w:val="Normal"/>
    <w:next w:val="Normal"/>
    <w:qFormat/>
    <w:pPr>
      <w:pBdr>
        <w:bottom w:val="single" w:sz="6" w:space="1" w:color="000000"/>
      </w:pBdr>
      <w:overflowPunct/>
      <w:autoSpaceDE/>
      <w:jc w:val="center"/>
      <w:textAlignment w:val="auto"/>
    </w:pPr>
    <w:rPr>
      <w:rFonts w:ascii="Arial" w:hAnsi="Arial" w:cs="Arial"/>
      <w:vanish/>
      <w:sz w:val="16"/>
      <w:szCs w:val="16"/>
      <w:lang w:val="ro-RO"/>
    </w:rPr>
  </w:style>
  <w:style w:type="paragraph" w:styleId="z-BottomofForm">
    <w:name w:val="HTML Bottom of Form"/>
    <w:basedOn w:val="Normal"/>
    <w:next w:val="Normal"/>
    <w:qFormat/>
    <w:pPr>
      <w:pBdr>
        <w:top w:val="single" w:sz="6" w:space="1" w:color="000000"/>
      </w:pBdr>
      <w:overflowPunct/>
      <w:autoSpaceDE/>
      <w:jc w:val="center"/>
      <w:textAlignment w:val="auto"/>
    </w:pPr>
    <w:rPr>
      <w:rFonts w:ascii="Arial" w:hAnsi="Arial" w:cs="Arial"/>
      <w:vanish/>
      <w:sz w:val="16"/>
      <w:szCs w:val="16"/>
      <w:lang w:val="ro-RO"/>
    </w:rPr>
  </w:style>
  <w:style w:type="paragraph" w:customStyle="1" w:styleId="yiv6687053565msonormal">
    <w:name w:val="yiv6687053565msonormal"/>
    <w:basedOn w:val="Normal"/>
    <w:qFormat/>
    <w:pPr>
      <w:overflowPunct/>
      <w:autoSpaceDE/>
      <w:spacing w:before="100" w:after="100"/>
      <w:textAlignment w:val="auto"/>
    </w:pPr>
    <w:rPr>
      <w:szCs w:val="24"/>
    </w:rPr>
  </w:style>
  <w:style w:type="paragraph" w:customStyle="1" w:styleId="yiv6687053565">
    <w:name w:val="yiv6687053565"/>
    <w:basedOn w:val="Normal"/>
    <w:qFormat/>
    <w:pPr>
      <w:overflowPunct/>
      <w:autoSpaceDE/>
      <w:spacing w:before="100" w:after="100"/>
      <w:textAlignment w:val="auto"/>
    </w:pPr>
    <w:rPr>
      <w:szCs w:val="24"/>
    </w:rPr>
  </w:style>
  <w:style w:type="paragraph" w:styleId="NormalWeb">
    <w:name w:val="Normal (Web)"/>
    <w:basedOn w:val="Normal"/>
    <w:qFormat/>
    <w:pPr>
      <w:overflowPunct/>
      <w:autoSpaceDE/>
      <w:spacing w:before="100" w:after="100"/>
      <w:textAlignment w:val="auto"/>
    </w:pPr>
    <w:rPr>
      <w:szCs w:val="24"/>
      <w:lang w:val="ro-RO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numbering" w:customStyle="1" w:styleId="WW8Num44">
    <w:name w:val="WW8Num44"/>
    <w:qFormat/>
  </w:style>
  <w:style w:type="numbering" w:customStyle="1" w:styleId="WW8Num45">
    <w:name w:val="WW8Num45"/>
    <w:qFormat/>
  </w:style>
  <w:style w:type="numbering" w:customStyle="1" w:styleId="WW8Num46">
    <w:name w:val="WW8Num4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</TotalTime>
  <Pages>7</Pages>
  <Words>1093</Words>
  <Characters>6236</Characters>
  <Application>Microsoft Office Word</Application>
  <DocSecurity>0</DocSecurity>
  <Lines>51</Lines>
  <Paragraphs>14</Paragraphs>
  <ScaleCrop>false</ScaleCrop>
  <Company/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Decretul nr</dc:title>
  <dc:subject/>
  <dc:creator>1</dc:creator>
  <cp:keywords/>
  <dc:description/>
  <cp:lastModifiedBy>Georgiana</cp:lastModifiedBy>
  <cp:revision>548</cp:revision>
  <cp:lastPrinted>2024-12-10T11:09:00Z</cp:lastPrinted>
  <dcterms:created xsi:type="dcterms:W3CDTF">2013-08-26T08:01:00Z</dcterms:created>
  <dcterms:modified xsi:type="dcterms:W3CDTF">2026-05-08T12:39:00Z</dcterms:modified>
  <dc:language>en-US</dc:language>
</cp:coreProperties>
</file>