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17264" w14:textId="77777777" w:rsidR="00042B7B" w:rsidRDefault="00B206F1">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608E6208" w14:textId="77777777" w:rsidR="00042B7B" w:rsidRDefault="00B206F1">
      <w:pPr>
        <w:pStyle w:val="NormalWeb"/>
      </w:pPr>
      <w:r>
        <w:rPr>
          <w:rStyle w:val="Strong"/>
        </w:rPr>
        <w:t>[Denumirea Societății] S.A./S.R.L.]</w:t>
      </w:r>
      <w:r>
        <w:br/>
        <w:t>Sediul social: […………..]</w:t>
      </w:r>
      <w:r>
        <w:br/>
        <w:t>Nr. înregistrare la registrul comerțului: […………….]</w:t>
      </w:r>
      <w:r>
        <w:br/>
        <w:t>Cod unic de înregistrare: […………….]</w:t>
      </w:r>
      <w:r>
        <w:br/>
        <w:t>Data intrării în vigoare: [………………….]</w:t>
      </w:r>
      <w:r>
        <w:br/>
        <w:t>Departament emitent: Departamentul Financiar-Contabil</w:t>
      </w:r>
      <w:r>
        <w:br/>
        <w:t>Avizat: Departamentul Juridic</w:t>
      </w:r>
      <w:r>
        <w:br/>
        <w:t>Nivel de confidențialitate: Intern</w:t>
      </w:r>
    </w:p>
    <w:p w14:paraId="5153C8D6" w14:textId="77777777" w:rsidR="00042B7B" w:rsidRDefault="00042B7B">
      <w:pPr>
        <w:pStyle w:val="Heading1"/>
      </w:pPr>
    </w:p>
    <w:p w14:paraId="164CA438" w14:textId="77777777" w:rsidR="00042B7B" w:rsidRPr="00B206F1" w:rsidRDefault="00B206F1" w:rsidP="00B206F1">
      <w:pPr>
        <w:pStyle w:val="Heading1"/>
        <w:jc w:val="center"/>
        <w:rPr>
          <w:rFonts w:ascii="Times New Roman" w:hAnsi="Times New Roman" w:cs="Times New Roman"/>
        </w:rPr>
      </w:pPr>
      <w:r w:rsidRPr="00B206F1">
        <w:rPr>
          <w:rFonts w:ascii="Times New Roman" w:hAnsi="Times New Roman" w:cs="Times New Roman"/>
        </w:rPr>
        <w:t>PROCEDURĂ PRIVIND ORGANIZAREA ȘI ȚINEREA REGISTRULUI DE CASĂ</w:t>
      </w:r>
    </w:p>
    <w:p w14:paraId="1544B018" w14:textId="77777777" w:rsidR="00042B7B" w:rsidRDefault="00042B7B">
      <w:pPr>
        <w:rPr>
          <w:lang w:val="ro-RO"/>
        </w:rPr>
      </w:pPr>
    </w:p>
    <w:p w14:paraId="07244198" w14:textId="77777777" w:rsidR="00042B7B" w:rsidRDefault="00B206F1">
      <w:pPr>
        <w:pStyle w:val="NormalWeb"/>
      </w:pPr>
      <w:r>
        <w:t xml:space="preserve">Prezenta procedură reglementează cadrul juridic și regulile interne aplicabile organizării, completării și gestionării registrului de casă, în conformitate cu dispozițiile </w:t>
      </w:r>
      <w:r>
        <w:rPr>
          <w:rStyle w:val="whitespace-normal"/>
        </w:rPr>
        <w:t>Legea contabilității nr. 82/1991</w:t>
      </w:r>
      <w:r>
        <w:t xml:space="preserve">, ale </w:t>
      </w:r>
      <w:r>
        <w:rPr>
          <w:rStyle w:val="whitespace-normal"/>
        </w:rPr>
        <w:t>Codul fiscal al României</w:t>
      </w:r>
      <w:r>
        <w:t xml:space="preserve"> și ale reglementărilor contabile aprobate prin ordine ale ministrului finanțelor. Procedura are ca obiect asigurarea evidenței corecte, complete și la zi a operațiunilor în numerar desfășurate de societate, precum și prevenirea riscurilor de natură financiară și fiscală.</w:t>
      </w:r>
    </w:p>
    <w:p w14:paraId="14F51287" w14:textId="77777777" w:rsidR="00042B7B" w:rsidRDefault="00B206F1">
      <w:pPr>
        <w:pStyle w:val="NormalWeb"/>
      </w:pPr>
      <w:r>
        <w:t>Registrul de casă reprezintă documentul contabil obligatoriu prin care se evidențiază zilnic încasările și plățile efectuate în numerar, în lei sau, după caz, în valută. Acesta reflectă în mod cronologic operațiunile de casă și soldul disponibil la sfârșitul fiecărei zile. Societatea are obligația de a ține registrul de casă distinct pentru fiecare monedă utilizată și, după caz, pentru fiecare punct de lucru în care se efectuează operațiuni în numerar.</w:t>
      </w:r>
    </w:p>
    <w:p w14:paraId="18D48243" w14:textId="77777777" w:rsidR="00042B7B" w:rsidRDefault="00B206F1">
      <w:pPr>
        <w:pStyle w:val="NormalWeb"/>
      </w:pPr>
      <w:r>
        <w:t>Înregistrarea în registrul de casă se realizează exclusiv pe baza documentelor justificative legal întocmite, precum chitanțe, dispoziții de plată sau încasare către casierie, foi de vărsământ sau alte documente prevăzute de reglementările contabile. Fiecare operațiune trebuie să fie susținută de un document justificativ care să conțină elementele obligatorii prevăzute de lege, iar lipsa acestuia interzice efectuarea înregistrării și, implicit, a operațiunii în numerar.</w:t>
      </w:r>
    </w:p>
    <w:p w14:paraId="2B96072D" w14:textId="77777777" w:rsidR="00042B7B" w:rsidRDefault="00B206F1">
      <w:pPr>
        <w:pStyle w:val="NormalWeb"/>
      </w:pPr>
      <w:r>
        <w:t>Completarea registrului de casă se efectuează zilnic, la încheierea programului de lucru, de către casier sau persoana desemnată prin decizie internă. Soldul scriptic rezultat din registru trebuie să corespundă soldului faptic al numerarului existent în casierie. Orice diferență constatată cu ocazia verificării trebuie analizată de îndată și adusă la cunoștința conducerii societății și a Departamentului Financiar-Contabil, în vederea stabilirii cauzelor și a măsurilor corespunzătoare.</w:t>
      </w:r>
    </w:p>
    <w:p w14:paraId="359E2416" w14:textId="77777777" w:rsidR="00042B7B" w:rsidRDefault="00B206F1">
      <w:pPr>
        <w:pStyle w:val="NormalWeb"/>
      </w:pPr>
      <w:r>
        <w:t>Operațiunile în numerar se efectuează cu respectarea plafoanelor și limitărilor prevăzute de legislația în vigoare privind disciplina financiară și operațiunile de încasări și plăți în numerar. Depășirea plafoanelor legale poate atrage sancțiuni contravenționale și obligații suplimentare de plată. Departamentul Financiar-Contabil are obligația de a monitoriza permanent respectarea acestor limite.</w:t>
      </w:r>
    </w:p>
    <w:p w14:paraId="0EDB3890" w14:textId="77777777" w:rsidR="00042B7B" w:rsidRDefault="00B206F1">
      <w:pPr>
        <w:pStyle w:val="NormalWeb"/>
      </w:pPr>
      <w:r>
        <w:lastRenderedPageBreak/>
        <w:t>Numerarul aflat în casierie trebuie păstrat în condiții de siguranță, în spații adecvate și cu acces restricționat. Persoana desemnată cu atribuții de casierie răspunde material pentru gestionarea sumelor încredințate, în condițiile legii și ale eventualului contract de răspundere materială încheiat. Inventarierea numerarului se realizează periodic și ori de câte ori este necesar, inclusiv la schimbarea persoanei responsabile.</w:t>
      </w:r>
    </w:p>
    <w:p w14:paraId="0B159441" w14:textId="77777777" w:rsidR="00042B7B" w:rsidRDefault="00B206F1">
      <w:pPr>
        <w:pStyle w:val="NormalWeb"/>
      </w:pPr>
      <w:r>
        <w:t>Registrul de casă poate fi ținut în format letric sau electronic, cu condiția respectării cerințelor legale privind integritatea, securitatea și posibilitatea listării la cererea organelor de control. Documentele aferente se arhivează conform termenelor prevăzute de lege și procedurii interne privind arhivarea documentelor.</w:t>
      </w:r>
    </w:p>
    <w:p w14:paraId="55E52DF8" w14:textId="77777777" w:rsidR="00042B7B" w:rsidRDefault="00B206F1">
      <w:pPr>
        <w:pStyle w:val="NormalWeb"/>
      </w:pPr>
      <w:r>
        <w:t>În cazul unui control fiscal efectuat de autoritățile competente, registrul de casă și documentele justificative aferente trebuie puse la dispoziție în termenul solicitat. Lipsa evidenței sau completarea necorespunzătoare a registrului poate atrage sancțiuni contravenționale și poate afecta poziția societății în eventuale litigii fiscale.</w:t>
      </w:r>
    </w:p>
    <w:p w14:paraId="54217150" w14:textId="77777777" w:rsidR="00042B7B" w:rsidRDefault="00B206F1">
      <w:pPr>
        <w:pStyle w:val="NormalWeb"/>
      </w:pPr>
      <w:r>
        <w:t>Prezenta procedură este obligatorie pentru toate persoanele implicate în gestionarea operațiunilor de casă și se aplică sub coordonarea Departamentului Financiar-Contabil, cu avizul Departamentului Juridic. Actualizarea acesteia se realizează ori de câte ori intervin modificări legislative sau schimbări relevante în organizarea internă a societății, în vederea menținerii unei discipline financiare riguroase și conforme.</w:t>
      </w:r>
    </w:p>
    <w:p w14:paraId="2204EB52" w14:textId="77777777" w:rsidR="00042B7B" w:rsidRDefault="00042B7B">
      <w:pPr>
        <w:rPr>
          <w:lang w:val="ro-RO"/>
        </w:rPr>
      </w:pPr>
    </w:p>
    <w:sectPr w:rsidR="00042B7B">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A7975"/>
    <w:multiLevelType w:val="multilevel"/>
    <w:tmpl w:val="7D7674F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4343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042B7B"/>
    <w:rsid w:val="00042B7B"/>
    <w:rsid w:val="00B206F1"/>
    <w:rsid w:val="00B9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2B30"/>
  <w15:docId w15:val="{C8C22CEB-368C-44BD-AF63-397C15A3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cs="Symbol"/>
      <w:sz w:val="20"/>
    </w:rPr>
  </w:style>
  <w:style w:type="character" w:customStyle="1" w:styleId="WW8Num5z0">
    <w:name w:val="WW8Num5z0"/>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St4z0">
    <w:name w:val="WW8NumSt4z0"/>
    <w:qFormat/>
    <w:rPr>
      <w:rFonts w:ascii="Symbol" w:hAnsi="Symbol" w:cs="Symbol"/>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customStyle="1" w:styleId="whitespace-normal">
    <w:name w:val="whitespace-normal"/>
    <w:basedOn w:val="DefaultParagraphFont"/>
    <w:qFormat/>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TotalTime>
  <Pages>2</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520</cp:revision>
  <cp:lastPrinted>2024-12-10T11:09:00Z</cp:lastPrinted>
  <dcterms:created xsi:type="dcterms:W3CDTF">2013-08-26T08:01:00Z</dcterms:created>
  <dcterms:modified xsi:type="dcterms:W3CDTF">2026-05-08T10:44:00Z</dcterms:modified>
  <dc:language>en-US</dc:language>
</cp:coreProperties>
</file>