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5E00" w14:textId="77777777" w:rsidR="006D5A52" w:rsidRDefault="00846976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54378852" w14:textId="77777777" w:rsidR="00846976" w:rsidRDefault="00846976" w:rsidP="00846976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p w14:paraId="32992082" w14:textId="17F2AF30" w:rsidR="006D5A52" w:rsidRPr="00846976" w:rsidRDefault="00846976" w:rsidP="00846976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846976">
        <w:rPr>
          <w:rFonts w:ascii="Times New Roman" w:hAnsi="Times New Roman" w:cs="Times New Roman"/>
          <w:sz w:val="36"/>
          <w:szCs w:val="36"/>
        </w:rPr>
        <w:t>PROCEDURĂ</w:t>
      </w:r>
    </w:p>
    <w:p w14:paraId="3780F478" w14:textId="04A75D7D" w:rsidR="006D5A52" w:rsidRPr="00846976" w:rsidRDefault="00846976" w:rsidP="00846976">
      <w:pPr>
        <w:pStyle w:val="NormalWeb"/>
        <w:jc w:val="center"/>
        <w:rPr>
          <w:sz w:val="36"/>
          <w:szCs w:val="36"/>
        </w:rPr>
      </w:pPr>
      <w:r w:rsidRPr="00846976">
        <w:rPr>
          <w:sz w:val="36"/>
          <w:szCs w:val="36"/>
        </w:rPr>
        <w:t>privind utilizarea sistemului RO e-Factura</w:t>
      </w:r>
    </w:p>
    <w:p w14:paraId="692F5FE1" w14:textId="77777777" w:rsidR="006D5A52" w:rsidRDefault="006D5A52">
      <w:pPr>
        <w:pStyle w:val="Heading2"/>
        <w:rPr>
          <w:rStyle w:val="Strong"/>
          <w:bCs w:val="0"/>
        </w:rPr>
      </w:pPr>
    </w:p>
    <w:p w14:paraId="597E3518" w14:textId="77777777" w:rsidR="006D5A52" w:rsidRDefault="00846976">
      <w:pPr>
        <w:pStyle w:val="Heading2"/>
      </w:pPr>
      <w:r>
        <w:rPr>
          <w:rStyle w:val="Strong"/>
          <w:bCs w:val="0"/>
        </w:rPr>
        <w:t>ANTET</w:t>
      </w:r>
    </w:p>
    <w:p w14:paraId="59C7CB4F" w14:textId="77777777" w:rsidR="006D5A52" w:rsidRDefault="00846976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60CF7DA0" w14:textId="48BC0BA8" w:rsidR="006D5A52" w:rsidRDefault="00846976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13133A7F" w14:textId="77777777" w:rsidR="006D5A52" w:rsidRDefault="00846976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63B7C5AB" w14:textId="77777777" w:rsidR="006D5A52" w:rsidRDefault="00846976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1C271F6B" w14:textId="77777777" w:rsidR="006D5A52" w:rsidRDefault="00846976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23ED0DBC" w14:textId="77777777" w:rsidR="006D5A52" w:rsidRDefault="006D5A52">
      <w:pPr>
        <w:pStyle w:val="Heading2"/>
        <w:rPr>
          <w:rStyle w:val="Strong"/>
          <w:bCs w:val="0"/>
        </w:rPr>
      </w:pPr>
    </w:p>
    <w:p w14:paraId="5834B22C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1. Scopul procedurii</w:t>
      </w:r>
    </w:p>
    <w:p w14:paraId="78A429C2" w14:textId="77777777" w:rsidR="006D5A52" w:rsidRDefault="00846976">
      <w:pPr>
        <w:pStyle w:val="NormalWeb"/>
      </w:pPr>
      <w:r>
        <w:t xml:space="preserve">Prezenta procedură stabilește cadrul intern privind </w:t>
      </w:r>
      <w:r>
        <w:rPr>
          <w:rStyle w:val="Strong"/>
        </w:rPr>
        <w:t>emiterea, transmiterea, recepția, validarea, monitorizarea și arhivarea facturilor prin sistemul RO e-Factura</w:t>
      </w:r>
      <w:r>
        <w:t>, în scopul:</w:t>
      </w:r>
    </w:p>
    <w:p w14:paraId="4CE2E745" w14:textId="77777777" w:rsidR="006D5A52" w:rsidRDefault="00846976">
      <w:pPr>
        <w:pStyle w:val="NormalWeb"/>
        <w:numPr>
          <w:ilvl w:val="0"/>
          <w:numId w:val="4"/>
        </w:numPr>
      </w:pPr>
      <w:r>
        <w:t>respectării obligațiilor legale privind facturarea electronică;</w:t>
      </w:r>
    </w:p>
    <w:p w14:paraId="37CF1C35" w14:textId="77777777" w:rsidR="006D5A52" w:rsidRDefault="00846976">
      <w:pPr>
        <w:pStyle w:val="NormalWeb"/>
        <w:numPr>
          <w:ilvl w:val="0"/>
          <w:numId w:val="4"/>
        </w:numPr>
      </w:pPr>
      <w:r>
        <w:t>prevenirii sancțiunilor și ajustărilor fiscale;</w:t>
      </w:r>
    </w:p>
    <w:p w14:paraId="1F79E470" w14:textId="77777777" w:rsidR="006D5A52" w:rsidRDefault="00846976">
      <w:pPr>
        <w:pStyle w:val="NormalWeb"/>
        <w:numPr>
          <w:ilvl w:val="0"/>
          <w:numId w:val="4"/>
        </w:numPr>
      </w:pPr>
      <w:r>
        <w:t>reducerii riscului fiscal asociat TVA și veniturilor;</w:t>
      </w:r>
    </w:p>
    <w:p w14:paraId="223D6598" w14:textId="77777777" w:rsidR="006D5A52" w:rsidRDefault="00846976">
      <w:pPr>
        <w:pStyle w:val="NormalWeb"/>
        <w:numPr>
          <w:ilvl w:val="0"/>
          <w:numId w:val="4"/>
        </w:numPr>
      </w:pPr>
      <w:r>
        <w:t>asigurării trasabilității documentelor fiscale;</w:t>
      </w:r>
    </w:p>
    <w:p w14:paraId="286F47F2" w14:textId="77777777" w:rsidR="006D5A52" w:rsidRDefault="00846976">
      <w:pPr>
        <w:pStyle w:val="NormalWeb"/>
        <w:numPr>
          <w:ilvl w:val="0"/>
          <w:numId w:val="4"/>
        </w:numPr>
      </w:pPr>
      <w:r>
        <w:t>protejării administratorului prin demonstrarea diligenței fiscale.</w:t>
      </w:r>
    </w:p>
    <w:p w14:paraId="5027CC94" w14:textId="77777777" w:rsidR="006D5A52" w:rsidRDefault="00846976">
      <w:pPr>
        <w:pStyle w:val="NormalWeb"/>
      </w:pPr>
      <w:r>
        <w:t xml:space="preserve">Procedura are caracter </w:t>
      </w:r>
      <w:r>
        <w:rPr>
          <w:rStyle w:val="Strong"/>
        </w:rPr>
        <w:t>obligatoriu și prioritar</w:t>
      </w:r>
      <w:r>
        <w:t xml:space="preserve"> pentru toate operațiunile de facturare.</w:t>
      </w:r>
    </w:p>
    <w:p w14:paraId="21E0366A" w14:textId="77777777" w:rsidR="006D5A52" w:rsidRDefault="006D5A52">
      <w:pPr>
        <w:pStyle w:val="Heading2"/>
        <w:rPr>
          <w:rStyle w:val="Strong"/>
          <w:bCs w:val="0"/>
        </w:rPr>
      </w:pPr>
    </w:p>
    <w:p w14:paraId="31944285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2. Domeniul de aplicare</w:t>
      </w:r>
    </w:p>
    <w:p w14:paraId="1FC8C322" w14:textId="77777777" w:rsidR="006D5A52" w:rsidRDefault="00846976">
      <w:pPr>
        <w:pStyle w:val="NormalWeb"/>
      </w:pPr>
      <w:r>
        <w:t>Procedura se aplică:</w:t>
      </w:r>
    </w:p>
    <w:p w14:paraId="73F2A885" w14:textId="77777777" w:rsidR="006D5A52" w:rsidRDefault="00846976">
      <w:pPr>
        <w:pStyle w:val="NormalWeb"/>
        <w:numPr>
          <w:ilvl w:val="0"/>
          <w:numId w:val="16"/>
        </w:numPr>
      </w:pPr>
      <w:r>
        <w:t>tuturor facturilor emise de societate;</w:t>
      </w:r>
    </w:p>
    <w:p w14:paraId="3F37E6DC" w14:textId="77777777" w:rsidR="006D5A52" w:rsidRDefault="00846976">
      <w:pPr>
        <w:pStyle w:val="NormalWeb"/>
        <w:numPr>
          <w:ilvl w:val="0"/>
          <w:numId w:val="16"/>
        </w:numPr>
      </w:pPr>
      <w:r>
        <w:t>tuturor facturilor primite prin RO e-Factura;</w:t>
      </w:r>
    </w:p>
    <w:p w14:paraId="5EA0592A" w14:textId="77777777" w:rsidR="006D5A52" w:rsidRDefault="00846976">
      <w:pPr>
        <w:pStyle w:val="NormalWeb"/>
        <w:numPr>
          <w:ilvl w:val="0"/>
          <w:numId w:val="16"/>
        </w:numPr>
      </w:pPr>
      <w:r>
        <w:t>documentelor corective (storno, refacturări);</w:t>
      </w:r>
    </w:p>
    <w:p w14:paraId="488998E4" w14:textId="77777777" w:rsidR="006D5A52" w:rsidRDefault="00846976">
      <w:pPr>
        <w:pStyle w:val="NormalWeb"/>
        <w:numPr>
          <w:ilvl w:val="0"/>
          <w:numId w:val="16"/>
        </w:numPr>
      </w:pPr>
      <w:r>
        <w:t>departamentului financiar–contabil;</w:t>
      </w:r>
    </w:p>
    <w:p w14:paraId="61BB4D99" w14:textId="77777777" w:rsidR="006D5A52" w:rsidRDefault="00846976">
      <w:pPr>
        <w:pStyle w:val="NormalWeb"/>
        <w:numPr>
          <w:ilvl w:val="0"/>
          <w:numId w:val="16"/>
        </w:numPr>
      </w:pPr>
      <w:r>
        <w:t>persoanelor implicate în facturare și plăți;</w:t>
      </w:r>
    </w:p>
    <w:p w14:paraId="699CE090" w14:textId="77777777" w:rsidR="006D5A52" w:rsidRDefault="00846976">
      <w:pPr>
        <w:pStyle w:val="NormalWeb"/>
        <w:numPr>
          <w:ilvl w:val="0"/>
          <w:numId w:val="16"/>
        </w:numPr>
      </w:pPr>
      <w:r>
        <w:t>administratorului societății.</w:t>
      </w:r>
    </w:p>
    <w:p w14:paraId="425FE96D" w14:textId="77777777" w:rsidR="006D5A52" w:rsidRDefault="006D5A52">
      <w:pPr>
        <w:pStyle w:val="Heading2"/>
        <w:rPr>
          <w:rStyle w:val="Strong"/>
          <w:bCs w:val="0"/>
        </w:rPr>
      </w:pPr>
    </w:p>
    <w:p w14:paraId="748AD0C3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3. Baza legală (actualizată 2026)</w:t>
      </w:r>
    </w:p>
    <w:p w14:paraId="0C77C4B3" w14:textId="77777777" w:rsidR="006D5A52" w:rsidRDefault="00846976">
      <w:pPr>
        <w:pStyle w:val="NormalWeb"/>
      </w:pPr>
      <w:r>
        <w:t>Procedura este elaborată în conformitate cu:</w:t>
      </w:r>
    </w:p>
    <w:p w14:paraId="69C1C43E" w14:textId="77777777" w:rsidR="006D5A52" w:rsidRDefault="00846976">
      <w:pPr>
        <w:pStyle w:val="NormalWeb"/>
        <w:numPr>
          <w:ilvl w:val="0"/>
          <w:numId w:val="10"/>
        </w:numPr>
      </w:pPr>
      <w:r>
        <w:t>Codul fiscal;</w:t>
      </w:r>
    </w:p>
    <w:p w14:paraId="499267B9" w14:textId="77777777" w:rsidR="006D5A52" w:rsidRDefault="00846976">
      <w:pPr>
        <w:pStyle w:val="NormalWeb"/>
        <w:numPr>
          <w:ilvl w:val="0"/>
          <w:numId w:val="10"/>
        </w:numPr>
      </w:pPr>
      <w:r>
        <w:t>Codul de procedură fiscală;</w:t>
      </w:r>
    </w:p>
    <w:p w14:paraId="10A1FEF3" w14:textId="77777777" w:rsidR="006D5A52" w:rsidRDefault="00846976">
      <w:pPr>
        <w:pStyle w:val="NormalWeb"/>
        <w:numPr>
          <w:ilvl w:val="0"/>
          <w:numId w:val="10"/>
        </w:numPr>
      </w:pPr>
      <w:r>
        <w:t>legislația privind facturarea electronică;</w:t>
      </w:r>
    </w:p>
    <w:p w14:paraId="31BE627B" w14:textId="77777777" w:rsidR="006D5A52" w:rsidRDefault="00846976">
      <w:pPr>
        <w:pStyle w:val="NormalWeb"/>
        <w:numPr>
          <w:ilvl w:val="0"/>
          <w:numId w:val="10"/>
        </w:numPr>
      </w:pPr>
      <w:r>
        <w:t>ordinele și instrucțiunile ANAF privind RO e-Factura;</w:t>
      </w:r>
    </w:p>
    <w:p w14:paraId="6FD4D6FB" w14:textId="77777777" w:rsidR="006D5A52" w:rsidRDefault="00846976">
      <w:pPr>
        <w:pStyle w:val="NormalWeb"/>
        <w:numPr>
          <w:ilvl w:val="0"/>
          <w:numId w:val="10"/>
        </w:numPr>
      </w:pPr>
      <w:r>
        <w:t>ordonanțele fiscale aplicabile în 2025–2026.</w:t>
      </w:r>
    </w:p>
    <w:p w14:paraId="53485444" w14:textId="7117FF93" w:rsidR="006D5A52" w:rsidRPr="00846976" w:rsidRDefault="00846976">
      <w:pPr>
        <w:pStyle w:val="NormalWeb"/>
        <w:rPr>
          <w:i/>
          <w:iCs/>
        </w:rPr>
      </w:pPr>
      <w:r w:rsidRPr="00846976">
        <w:rPr>
          <w:rStyle w:val="Strong"/>
          <w:i/>
          <w:iCs/>
        </w:rPr>
        <w:t>Context esențial 2026:</w:t>
      </w:r>
      <w:r w:rsidRPr="00846976">
        <w:rPr>
          <w:i/>
          <w:iCs/>
        </w:rPr>
        <w:br/>
        <w:t xml:space="preserve">Termenul de transmitere a facturilor în RO e-Factura este de </w:t>
      </w:r>
      <w:r w:rsidRPr="00846976">
        <w:rPr>
          <w:rStyle w:val="Strong"/>
          <w:i/>
          <w:iCs/>
        </w:rPr>
        <w:t>5 zile lucrătoare</w:t>
      </w:r>
      <w:r w:rsidRPr="00846976">
        <w:rPr>
          <w:i/>
          <w:iCs/>
        </w:rPr>
        <w:t xml:space="preserve"> de la data emiterii facturii (nu zile calendaristice).</w:t>
      </w:r>
    </w:p>
    <w:p w14:paraId="18D5A2ED" w14:textId="77777777" w:rsidR="006D5A52" w:rsidRDefault="006D5A52">
      <w:pPr>
        <w:pStyle w:val="Heading2"/>
        <w:rPr>
          <w:rStyle w:val="Strong"/>
          <w:bCs w:val="0"/>
        </w:rPr>
      </w:pPr>
    </w:p>
    <w:p w14:paraId="56D818FD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4. Definiții</w:t>
      </w:r>
    </w:p>
    <w:p w14:paraId="3B439946" w14:textId="77777777" w:rsidR="006D5A52" w:rsidRDefault="00846976">
      <w:pPr>
        <w:pStyle w:val="NormalWeb"/>
        <w:numPr>
          <w:ilvl w:val="0"/>
          <w:numId w:val="17"/>
        </w:numPr>
      </w:pPr>
      <w:r>
        <w:rPr>
          <w:rStyle w:val="Strong"/>
        </w:rPr>
        <w:t>RO e-Factura</w:t>
      </w:r>
      <w:r>
        <w:t xml:space="preserve"> – sistem național de facturare electronică administrat de ANAF;</w:t>
      </w:r>
    </w:p>
    <w:p w14:paraId="2B5BD378" w14:textId="77777777" w:rsidR="006D5A52" w:rsidRDefault="00846976">
      <w:pPr>
        <w:pStyle w:val="NormalWeb"/>
        <w:numPr>
          <w:ilvl w:val="0"/>
          <w:numId w:val="17"/>
        </w:numPr>
      </w:pPr>
      <w:r>
        <w:rPr>
          <w:rStyle w:val="Strong"/>
        </w:rPr>
        <w:t>Factură electronică</w:t>
      </w:r>
      <w:r>
        <w:t xml:space="preserve"> – factură emisă și transmisă conform cerințelor sistemului;</w:t>
      </w:r>
    </w:p>
    <w:p w14:paraId="7CCC6F8B" w14:textId="77777777" w:rsidR="006D5A52" w:rsidRDefault="00846976">
      <w:pPr>
        <w:pStyle w:val="NormalWeb"/>
        <w:numPr>
          <w:ilvl w:val="0"/>
          <w:numId w:val="17"/>
        </w:numPr>
      </w:pPr>
      <w:r>
        <w:rPr>
          <w:rStyle w:val="Strong"/>
        </w:rPr>
        <w:t>Cod de identificare e-Factura</w:t>
      </w:r>
      <w:r>
        <w:t xml:space="preserve"> – cod unic atribuit de sistem;</w:t>
      </w:r>
    </w:p>
    <w:p w14:paraId="49E0163D" w14:textId="77777777" w:rsidR="006D5A52" w:rsidRDefault="00846976">
      <w:pPr>
        <w:pStyle w:val="NormalWeb"/>
        <w:numPr>
          <w:ilvl w:val="0"/>
          <w:numId w:val="17"/>
        </w:numPr>
      </w:pPr>
      <w:r>
        <w:rPr>
          <w:rStyle w:val="Strong"/>
        </w:rPr>
        <w:t>Factură validată</w:t>
      </w:r>
      <w:r>
        <w:t xml:space="preserve"> – factură acceptată de sistemul RO e-Factura;</w:t>
      </w:r>
    </w:p>
    <w:p w14:paraId="34C20DFC" w14:textId="77777777" w:rsidR="006D5A52" w:rsidRDefault="00846976">
      <w:pPr>
        <w:pStyle w:val="NormalWeb"/>
        <w:numPr>
          <w:ilvl w:val="0"/>
          <w:numId w:val="17"/>
        </w:numPr>
      </w:pPr>
      <w:r>
        <w:rPr>
          <w:rStyle w:val="Strong"/>
        </w:rPr>
        <w:t>Factură respinsă</w:t>
      </w:r>
      <w:r>
        <w:t xml:space="preserve"> – factură care conține erori și nu este validată.</w:t>
      </w:r>
    </w:p>
    <w:p w14:paraId="139F3EA3" w14:textId="77777777" w:rsidR="006D5A52" w:rsidRDefault="006D5A52">
      <w:pPr>
        <w:pStyle w:val="Heading2"/>
        <w:rPr>
          <w:rStyle w:val="Strong"/>
          <w:bCs w:val="0"/>
        </w:rPr>
      </w:pPr>
    </w:p>
    <w:p w14:paraId="5F32AEA2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5. Principii generale</w:t>
      </w:r>
    </w:p>
    <w:p w14:paraId="36625844" w14:textId="77777777" w:rsidR="006D5A52" w:rsidRDefault="00846976">
      <w:pPr>
        <w:pStyle w:val="NormalWeb"/>
      </w:pPr>
      <w:r>
        <w:t>Utilizarea RO e-Factura se bazează pe:</w:t>
      </w:r>
    </w:p>
    <w:p w14:paraId="75E0F341" w14:textId="77777777" w:rsidR="006D5A52" w:rsidRDefault="00846976">
      <w:pPr>
        <w:pStyle w:val="NormalWeb"/>
        <w:numPr>
          <w:ilvl w:val="0"/>
          <w:numId w:val="7"/>
        </w:numPr>
      </w:pPr>
      <w:r>
        <w:t>legalitate;</w:t>
      </w:r>
    </w:p>
    <w:p w14:paraId="51E0FA8D" w14:textId="77777777" w:rsidR="006D5A52" w:rsidRDefault="00846976">
      <w:pPr>
        <w:pStyle w:val="NormalWeb"/>
        <w:numPr>
          <w:ilvl w:val="0"/>
          <w:numId w:val="7"/>
        </w:numPr>
      </w:pPr>
      <w:r>
        <w:lastRenderedPageBreak/>
        <w:t>acuratețe și completitudine;</w:t>
      </w:r>
    </w:p>
    <w:p w14:paraId="3EF8C977" w14:textId="77777777" w:rsidR="006D5A52" w:rsidRDefault="00846976">
      <w:pPr>
        <w:pStyle w:val="NormalWeb"/>
        <w:numPr>
          <w:ilvl w:val="0"/>
          <w:numId w:val="7"/>
        </w:numPr>
      </w:pPr>
      <w:r>
        <w:t>respectarea termenelor;</w:t>
      </w:r>
    </w:p>
    <w:p w14:paraId="6955B6B1" w14:textId="77777777" w:rsidR="006D5A52" w:rsidRDefault="00846976">
      <w:pPr>
        <w:pStyle w:val="NormalWeb"/>
        <w:numPr>
          <w:ilvl w:val="0"/>
          <w:numId w:val="7"/>
        </w:numPr>
      </w:pPr>
      <w:r>
        <w:t>trasabilitate electronică;</w:t>
      </w:r>
    </w:p>
    <w:p w14:paraId="184E83B0" w14:textId="77777777" w:rsidR="006D5A52" w:rsidRDefault="00846976">
      <w:pPr>
        <w:pStyle w:val="NormalWeb"/>
        <w:numPr>
          <w:ilvl w:val="0"/>
          <w:numId w:val="7"/>
        </w:numPr>
      </w:pPr>
      <w:r>
        <w:t>control intern strict.</w:t>
      </w:r>
    </w:p>
    <w:p w14:paraId="171EB32F" w14:textId="77777777" w:rsidR="006D5A52" w:rsidRPr="00846976" w:rsidRDefault="00846976">
      <w:pPr>
        <w:pStyle w:val="NormalWeb"/>
        <w:rPr>
          <w:i/>
          <w:iCs/>
        </w:rPr>
      </w:pPr>
      <w:r w:rsidRPr="00846976">
        <w:rPr>
          <w:rStyle w:val="Strong"/>
          <w:i/>
          <w:iCs/>
        </w:rPr>
        <w:t>Atenționare majoră:</w:t>
      </w:r>
      <w:r w:rsidRPr="00846976">
        <w:rPr>
          <w:i/>
          <w:iCs/>
        </w:rPr>
        <w:br/>
      </w:r>
      <w:r w:rsidRPr="00846976">
        <w:rPr>
          <w:i/>
          <w:iCs/>
        </w:rPr>
        <w:t xml:space="preserve">Factura care nu este transmisă în RO e-Factura în termenul legal poate fi considerată </w:t>
      </w:r>
      <w:r w:rsidRPr="00846976">
        <w:rPr>
          <w:rStyle w:val="Strong"/>
          <w:i/>
          <w:iCs/>
        </w:rPr>
        <w:t>neconformă fiscal</w:t>
      </w:r>
      <w:r w:rsidRPr="00846976">
        <w:rPr>
          <w:i/>
          <w:iCs/>
        </w:rPr>
        <w:t>, chiar dacă există fizic sau electronic.</w:t>
      </w:r>
    </w:p>
    <w:p w14:paraId="0FCCC70D" w14:textId="77777777" w:rsidR="006D5A52" w:rsidRDefault="006D5A52">
      <w:pPr>
        <w:pStyle w:val="Heading2"/>
        <w:rPr>
          <w:rStyle w:val="Strong"/>
          <w:bCs w:val="0"/>
        </w:rPr>
      </w:pPr>
    </w:p>
    <w:p w14:paraId="3DFD014F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6. Emiterea facturilor în RO e-Factura</w:t>
      </w:r>
    </w:p>
    <w:p w14:paraId="2E280765" w14:textId="77777777" w:rsidR="006D5A52" w:rsidRDefault="00846976">
      <w:pPr>
        <w:pStyle w:val="Heading3"/>
      </w:pPr>
      <w:r>
        <w:rPr>
          <w:rStyle w:val="Strong"/>
          <w:bCs w:val="0"/>
        </w:rPr>
        <w:t>6.1 Generarea facturii</w:t>
      </w:r>
    </w:p>
    <w:p w14:paraId="50B08369" w14:textId="77777777" w:rsidR="006D5A52" w:rsidRDefault="00846976">
      <w:pPr>
        <w:pStyle w:val="NormalWeb"/>
      </w:pPr>
      <w:r>
        <w:t>Facturile se emit:</w:t>
      </w:r>
    </w:p>
    <w:p w14:paraId="1EAE2532" w14:textId="77777777" w:rsidR="006D5A52" w:rsidRDefault="00846976">
      <w:pPr>
        <w:pStyle w:val="NormalWeb"/>
        <w:numPr>
          <w:ilvl w:val="0"/>
          <w:numId w:val="21"/>
        </w:numPr>
      </w:pPr>
      <w:r>
        <w:t>pe baza documentelor justificative (contracte, comenzi, livrări);</w:t>
      </w:r>
    </w:p>
    <w:p w14:paraId="19D59EAC" w14:textId="77777777" w:rsidR="006D5A52" w:rsidRDefault="00846976">
      <w:pPr>
        <w:pStyle w:val="NormalWeb"/>
        <w:numPr>
          <w:ilvl w:val="0"/>
          <w:numId w:val="21"/>
        </w:numPr>
      </w:pPr>
      <w:r>
        <w:t>cu respectarea cerințelor Codului fiscal;</w:t>
      </w:r>
    </w:p>
    <w:p w14:paraId="3334E61B" w14:textId="77777777" w:rsidR="006D5A52" w:rsidRDefault="00846976">
      <w:pPr>
        <w:pStyle w:val="NormalWeb"/>
        <w:numPr>
          <w:ilvl w:val="0"/>
          <w:numId w:val="21"/>
        </w:numPr>
      </w:pPr>
      <w:r>
        <w:t>utilizând aplicația internă sau soluția compatibilă cu RO e-Factura.</w:t>
      </w:r>
    </w:p>
    <w:p w14:paraId="0F6C6770" w14:textId="77777777" w:rsidR="006D5A52" w:rsidRDefault="00846976">
      <w:pPr>
        <w:pStyle w:val="NormalWeb"/>
      </w:pPr>
      <w:r>
        <w:t>Se verifică:</w:t>
      </w:r>
    </w:p>
    <w:p w14:paraId="4CC8EE0E" w14:textId="77777777" w:rsidR="006D5A52" w:rsidRDefault="00846976">
      <w:pPr>
        <w:pStyle w:val="NormalWeb"/>
        <w:numPr>
          <w:ilvl w:val="0"/>
          <w:numId w:val="12"/>
        </w:numPr>
      </w:pPr>
      <w:r>
        <w:t>datele furnizorului și beneficiarului;</w:t>
      </w:r>
    </w:p>
    <w:p w14:paraId="53617C08" w14:textId="77777777" w:rsidR="006D5A52" w:rsidRDefault="00846976">
      <w:pPr>
        <w:pStyle w:val="NormalWeb"/>
        <w:numPr>
          <w:ilvl w:val="0"/>
          <w:numId w:val="12"/>
        </w:numPr>
      </w:pPr>
      <w:r>
        <w:t>regimul TVA aplicabil;</w:t>
      </w:r>
    </w:p>
    <w:p w14:paraId="5DE01CCA" w14:textId="77777777" w:rsidR="006D5A52" w:rsidRDefault="00846976">
      <w:pPr>
        <w:pStyle w:val="NormalWeb"/>
        <w:numPr>
          <w:ilvl w:val="0"/>
          <w:numId w:val="12"/>
        </w:numPr>
      </w:pPr>
      <w:r>
        <w:t>valoarea și moneda.</w:t>
      </w:r>
    </w:p>
    <w:p w14:paraId="79BD6212" w14:textId="77777777" w:rsidR="006D5A52" w:rsidRDefault="006D5A52">
      <w:pPr>
        <w:pStyle w:val="Heading3"/>
        <w:rPr>
          <w:rStyle w:val="Strong"/>
          <w:bCs w:val="0"/>
        </w:rPr>
      </w:pPr>
    </w:p>
    <w:p w14:paraId="716853EF" w14:textId="77777777" w:rsidR="006D5A52" w:rsidRDefault="00846976">
      <w:pPr>
        <w:pStyle w:val="Heading3"/>
      </w:pPr>
      <w:r>
        <w:rPr>
          <w:rStyle w:val="Strong"/>
          <w:bCs w:val="0"/>
        </w:rPr>
        <w:t>6.2 Transmiterea facturii</w:t>
      </w:r>
    </w:p>
    <w:p w14:paraId="4A68DA5B" w14:textId="77777777" w:rsidR="006D5A52" w:rsidRDefault="00846976">
      <w:pPr>
        <w:pStyle w:val="NormalWeb"/>
      </w:pPr>
      <w:r>
        <w:t>Factura emisă se transmite în RO e-Factura:</w:t>
      </w:r>
    </w:p>
    <w:p w14:paraId="338DA981" w14:textId="77777777" w:rsidR="006D5A52" w:rsidRDefault="00846976">
      <w:pPr>
        <w:pStyle w:val="NormalWeb"/>
        <w:numPr>
          <w:ilvl w:val="0"/>
          <w:numId w:val="3"/>
        </w:numPr>
      </w:pPr>
      <w:r>
        <w:rPr>
          <w:rStyle w:val="Strong"/>
        </w:rPr>
        <w:t>în termen de 5 zile lucrătoare</w:t>
      </w:r>
      <w:r>
        <w:t xml:space="preserve"> de la data emiterii;</w:t>
      </w:r>
    </w:p>
    <w:p w14:paraId="5CAC8889" w14:textId="77777777" w:rsidR="006D5A52" w:rsidRDefault="00846976">
      <w:pPr>
        <w:pStyle w:val="NormalWeb"/>
        <w:numPr>
          <w:ilvl w:val="0"/>
          <w:numId w:val="3"/>
        </w:numPr>
      </w:pPr>
      <w:r>
        <w:t>exclusiv prin canalele autorizate;</w:t>
      </w:r>
    </w:p>
    <w:p w14:paraId="61FEE555" w14:textId="77777777" w:rsidR="006D5A52" w:rsidRDefault="00846976">
      <w:pPr>
        <w:pStyle w:val="NormalWeb"/>
        <w:numPr>
          <w:ilvl w:val="0"/>
          <w:numId w:val="3"/>
        </w:numPr>
      </w:pPr>
      <w:r>
        <w:t>cu monitorizarea statusului de validare.</w:t>
      </w:r>
    </w:p>
    <w:p w14:paraId="0AB0C77F" w14:textId="40B4988C" w:rsidR="006D5A52" w:rsidRDefault="00846976">
      <w:pPr>
        <w:pStyle w:val="NormalWeb"/>
      </w:pPr>
      <w:r>
        <w:rPr>
          <w:rStyle w:val="Strong"/>
        </w:rPr>
        <w:t>Exemplu:</w:t>
      </w:r>
      <w:r>
        <w:br/>
        <w:t xml:space="preserve">Factură emisă vineri → termenul de transmitere </w:t>
      </w:r>
      <w:r>
        <w:t>include doar zilele lucrătoare următoare.</w:t>
      </w:r>
    </w:p>
    <w:p w14:paraId="3AE20FE7" w14:textId="77777777" w:rsidR="006D5A52" w:rsidRDefault="006D5A52">
      <w:pPr>
        <w:pStyle w:val="Heading2"/>
        <w:rPr>
          <w:rStyle w:val="Strong"/>
          <w:bCs w:val="0"/>
        </w:rPr>
      </w:pPr>
    </w:p>
    <w:p w14:paraId="0D88F6AD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7. Codul de identificare și validarea facturii</w:t>
      </w:r>
    </w:p>
    <w:p w14:paraId="5A6BF196" w14:textId="77777777" w:rsidR="006D5A52" w:rsidRDefault="00846976">
      <w:pPr>
        <w:pStyle w:val="NormalWeb"/>
      </w:pPr>
      <w:r>
        <w:t>După transmitere:</w:t>
      </w:r>
    </w:p>
    <w:p w14:paraId="7A1FDDCE" w14:textId="77777777" w:rsidR="006D5A52" w:rsidRDefault="00846976">
      <w:pPr>
        <w:pStyle w:val="NormalWeb"/>
        <w:numPr>
          <w:ilvl w:val="0"/>
          <w:numId w:val="13"/>
        </w:numPr>
      </w:pPr>
      <w:r>
        <w:t>sistemul RO e-Factura atribuie un cod unic;</w:t>
      </w:r>
    </w:p>
    <w:p w14:paraId="338D31A1" w14:textId="77777777" w:rsidR="006D5A52" w:rsidRDefault="00846976">
      <w:pPr>
        <w:pStyle w:val="NormalWeb"/>
        <w:numPr>
          <w:ilvl w:val="0"/>
          <w:numId w:val="13"/>
        </w:numPr>
      </w:pPr>
      <w:r>
        <w:t>factura este supusă validării tehnice și fiscale;</w:t>
      </w:r>
    </w:p>
    <w:p w14:paraId="4AB5C8D3" w14:textId="77777777" w:rsidR="006D5A52" w:rsidRDefault="00846976">
      <w:pPr>
        <w:pStyle w:val="NormalWeb"/>
        <w:numPr>
          <w:ilvl w:val="0"/>
          <w:numId w:val="13"/>
        </w:numPr>
      </w:pPr>
      <w:r>
        <w:t xml:space="preserve">doar factura validată este considerată </w:t>
      </w:r>
      <w:r>
        <w:t>document fiscal oficial.</w:t>
      </w:r>
    </w:p>
    <w:p w14:paraId="3AE6309A" w14:textId="77777777" w:rsidR="006D5A52" w:rsidRDefault="00846976">
      <w:pPr>
        <w:pStyle w:val="NormalWeb"/>
      </w:pPr>
      <w:r>
        <w:rPr>
          <w:i/>
        </w:rPr>
        <w:lastRenderedPageBreak/>
        <w:t xml:space="preserve">Factura transmisă, dar </w:t>
      </w:r>
      <w:r>
        <w:rPr>
          <w:rStyle w:val="Strong"/>
          <w:i/>
        </w:rPr>
        <w:t>respinsă</w:t>
      </w:r>
      <w:r>
        <w:rPr>
          <w:i/>
        </w:rPr>
        <w:t>, nu produce efecte fiscale.</w:t>
      </w:r>
    </w:p>
    <w:p w14:paraId="2BE357A4" w14:textId="77777777" w:rsidR="006D5A52" w:rsidRDefault="006D5A52">
      <w:pPr>
        <w:pStyle w:val="Heading2"/>
        <w:rPr>
          <w:rStyle w:val="Strong"/>
          <w:bCs w:val="0"/>
        </w:rPr>
      </w:pPr>
    </w:p>
    <w:p w14:paraId="4BA6044C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8. Recepția facturilor prin RO e-Factura</w:t>
      </w:r>
    </w:p>
    <w:p w14:paraId="3AFFA9A8" w14:textId="77777777" w:rsidR="006D5A52" w:rsidRDefault="00846976">
      <w:pPr>
        <w:pStyle w:val="NormalWeb"/>
      </w:pPr>
      <w:r>
        <w:t>Facturile primite:</w:t>
      </w:r>
    </w:p>
    <w:p w14:paraId="7D1C67E5" w14:textId="77777777" w:rsidR="006D5A52" w:rsidRDefault="00846976">
      <w:pPr>
        <w:pStyle w:val="NormalWeb"/>
        <w:numPr>
          <w:ilvl w:val="0"/>
          <w:numId w:val="5"/>
        </w:numPr>
      </w:pPr>
      <w:r>
        <w:t>se descarcă din sistem;</w:t>
      </w:r>
    </w:p>
    <w:p w14:paraId="45CAC28A" w14:textId="77777777" w:rsidR="006D5A52" w:rsidRDefault="00846976">
      <w:pPr>
        <w:pStyle w:val="NormalWeb"/>
        <w:numPr>
          <w:ilvl w:val="0"/>
          <w:numId w:val="5"/>
        </w:numPr>
      </w:pPr>
      <w:r>
        <w:t>se verifică față de documentele comerciale;</w:t>
      </w:r>
    </w:p>
    <w:p w14:paraId="6BE7FCE6" w14:textId="77777777" w:rsidR="00846976" w:rsidRDefault="00846976" w:rsidP="00846976">
      <w:pPr>
        <w:pStyle w:val="NormalWeb"/>
        <w:numPr>
          <w:ilvl w:val="0"/>
          <w:numId w:val="5"/>
        </w:numPr>
      </w:pPr>
      <w:r>
        <w:t>se supun procedurii interne de validare.</w:t>
      </w:r>
    </w:p>
    <w:p w14:paraId="2A04D415" w14:textId="74368DBA" w:rsidR="006D5A52" w:rsidRPr="00846976" w:rsidRDefault="00846976" w:rsidP="00846976">
      <w:pPr>
        <w:pStyle w:val="NormalWeb"/>
        <w:rPr>
          <w:i/>
          <w:iCs/>
        </w:rPr>
      </w:pPr>
      <w:r w:rsidRPr="00846976">
        <w:rPr>
          <w:i/>
          <w:iCs/>
        </w:rPr>
        <w:t>Factura primită prin e-Factura este documentul de referință în relația cu ANAF.</w:t>
      </w:r>
    </w:p>
    <w:p w14:paraId="1648EC18" w14:textId="77777777" w:rsidR="006D5A52" w:rsidRDefault="006D5A52">
      <w:pPr>
        <w:pStyle w:val="Heading2"/>
        <w:rPr>
          <w:rStyle w:val="Strong"/>
          <w:bCs w:val="0"/>
        </w:rPr>
      </w:pPr>
    </w:p>
    <w:p w14:paraId="06960C9E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9. Monitorizarea termenelor (2026)</w:t>
      </w:r>
    </w:p>
    <w:p w14:paraId="456ED035" w14:textId="77777777" w:rsidR="006D5A52" w:rsidRDefault="00846976">
      <w:pPr>
        <w:pStyle w:val="NormalWeb"/>
      </w:pPr>
      <w:r>
        <w:t>Societatea monitorizează:</w:t>
      </w:r>
    </w:p>
    <w:p w14:paraId="47364DAE" w14:textId="77777777" w:rsidR="006D5A52" w:rsidRDefault="00846976">
      <w:pPr>
        <w:pStyle w:val="NormalWeb"/>
        <w:numPr>
          <w:ilvl w:val="0"/>
          <w:numId w:val="6"/>
        </w:numPr>
      </w:pPr>
      <w:r>
        <w:t>termenul de transmitere a facturilor emise;</w:t>
      </w:r>
    </w:p>
    <w:p w14:paraId="094EF08B" w14:textId="77777777" w:rsidR="006D5A52" w:rsidRDefault="00846976">
      <w:pPr>
        <w:pStyle w:val="NormalWeb"/>
        <w:numPr>
          <w:ilvl w:val="0"/>
          <w:numId w:val="6"/>
        </w:numPr>
      </w:pPr>
      <w:r>
        <w:t>facturile respinse sau în așteptare;</w:t>
      </w:r>
    </w:p>
    <w:p w14:paraId="346EC04A" w14:textId="77777777" w:rsidR="006D5A52" w:rsidRDefault="00846976">
      <w:pPr>
        <w:pStyle w:val="NormalWeb"/>
        <w:numPr>
          <w:ilvl w:val="0"/>
          <w:numId w:val="6"/>
        </w:numPr>
      </w:pPr>
      <w:r>
        <w:t>diferențele între facturile emise și cele validate.</w:t>
      </w:r>
    </w:p>
    <w:p w14:paraId="17D3AEC7" w14:textId="77777777" w:rsidR="006D5A52" w:rsidRPr="00846976" w:rsidRDefault="00846976">
      <w:pPr>
        <w:pStyle w:val="NormalWeb"/>
        <w:rPr>
          <w:i/>
          <w:iCs/>
        </w:rPr>
      </w:pPr>
      <w:r w:rsidRPr="00846976">
        <w:rPr>
          <w:rStyle w:val="Strong"/>
          <w:i/>
          <w:iCs/>
        </w:rPr>
        <w:t>Risc fiscal major:</w:t>
      </w:r>
      <w:r w:rsidRPr="00846976">
        <w:rPr>
          <w:i/>
          <w:iCs/>
        </w:rPr>
        <w:br/>
        <w:t xml:space="preserve">Transmiterea tardivă sau incompletă este </w:t>
      </w:r>
      <w:r w:rsidRPr="00846976">
        <w:rPr>
          <w:rStyle w:val="Strong"/>
          <w:i/>
          <w:iCs/>
        </w:rPr>
        <w:t>indicator de risc automat</w:t>
      </w:r>
      <w:r w:rsidRPr="00846976">
        <w:rPr>
          <w:i/>
          <w:iCs/>
        </w:rPr>
        <w:t>.</w:t>
      </w:r>
    </w:p>
    <w:p w14:paraId="2EE4BE3E" w14:textId="77777777" w:rsidR="006D5A52" w:rsidRDefault="006D5A52">
      <w:pPr>
        <w:pStyle w:val="Heading2"/>
        <w:rPr>
          <w:rStyle w:val="Strong"/>
          <w:bCs w:val="0"/>
        </w:rPr>
      </w:pPr>
    </w:p>
    <w:p w14:paraId="186321F9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10. Gestionarea facturilor respinse</w:t>
      </w:r>
    </w:p>
    <w:p w14:paraId="2E1B11F1" w14:textId="77777777" w:rsidR="006D5A52" w:rsidRDefault="00846976">
      <w:pPr>
        <w:pStyle w:val="NormalWeb"/>
      </w:pPr>
      <w:r>
        <w:t>În cazul respingerii:</w:t>
      </w:r>
    </w:p>
    <w:p w14:paraId="5F8C2523" w14:textId="77777777" w:rsidR="006D5A52" w:rsidRDefault="00846976">
      <w:pPr>
        <w:pStyle w:val="NormalWeb"/>
        <w:numPr>
          <w:ilvl w:val="0"/>
          <w:numId w:val="18"/>
        </w:numPr>
      </w:pPr>
      <w:r>
        <w:t>se identifică eroarea;</w:t>
      </w:r>
    </w:p>
    <w:p w14:paraId="1E79A0B6" w14:textId="77777777" w:rsidR="006D5A52" w:rsidRDefault="00846976">
      <w:pPr>
        <w:pStyle w:val="NormalWeb"/>
        <w:numPr>
          <w:ilvl w:val="0"/>
          <w:numId w:val="18"/>
        </w:numPr>
      </w:pPr>
      <w:r>
        <w:t>se corectează factura;</w:t>
      </w:r>
    </w:p>
    <w:p w14:paraId="3B17164C" w14:textId="77777777" w:rsidR="006D5A52" w:rsidRDefault="00846976">
      <w:pPr>
        <w:pStyle w:val="NormalWeb"/>
        <w:numPr>
          <w:ilvl w:val="0"/>
          <w:numId w:val="18"/>
        </w:numPr>
      </w:pPr>
      <w:r>
        <w:t>se retransmite în termenul legal;</w:t>
      </w:r>
    </w:p>
    <w:p w14:paraId="4714B56D" w14:textId="77777777" w:rsidR="00846976" w:rsidRDefault="00846976" w:rsidP="00846976">
      <w:pPr>
        <w:pStyle w:val="NormalWeb"/>
        <w:numPr>
          <w:ilvl w:val="0"/>
          <w:numId w:val="18"/>
        </w:numPr>
      </w:pPr>
      <w:r>
        <w:t>se documentează incidentul.</w:t>
      </w:r>
    </w:p>
    <w:p w14:paraId="652AAA07" w14:textId="7384C208" w:rsidR="006D5A52" w:rsidRPr="00846976" w:rsidRDefault="00846976" w:rsidP="00846976">
      <w:pPr>
        <w:pStyle w:val="NormalWeb"/>
        <w:rPr>
          <w:i/>
          <w:iCs/>
        </w:rPr>
      </w:pPr>
      <w:r w:rsidRPr="00846976">
        <w:rPr>
          <w:i/>
          <w:iCs/>
        </w:rPr>
        <w:t xml:space="preserve">Facturile respinse se înscriu în </w:t>
      </w:r>
      <w:r w:rsidRPr="00846976">
        <w:rPr>
          <w:rStyle w:val="Strong"/>
          <w:i/>
          <w:iCs/>
        </w:rPr>
        <w:t>Registrul facturi respinse / corectate</w:t>
      </w:r>
      <w:r w:rsidRPr="00846976">
        <w:rPr>
          <w:i/>
          <w:iCs/>
        </w:rPr>
        <w:t>.</w:t>
      </w:r>
    </w:p>
    <w:p w14:paraId="30C9B2B9" w14:textId="77777777" w:rsidR="006D5A52" w:rsidRDefault="006D5A52">
      <w:pPr>
        <w:pStyle w:val="Heading2"/>
        <w:rPr>
          <w:rStyle w:val="Strong"/>
          <w:bCs w:val="0"/>
        </w:rPr>
      </w:pPr>
    </w:p>
    <w:p w14:paraId="44DA376D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11. Corelarea cu contabilitatea și TVA</w:t>
      </w:r>
    </w:p>
    <w:p w14:paraId="028D30BC" w14:textId="77777777" w:rsidR="006D5A52" w:rsidRDefault="00846976">
      <w:pPr>
        <w:pStyle w:val="NormalWeb"/>
      </w:pPr>
      <w:r>
        <w:t>Facturile validate:</w:t>
      </w:r>
    </w:p>
    <w:p w14:paraId="7D93517E" w14:textId="77777777" w:rsidR="006D5A52" w:rsidRDefault="00846976">
      <w:pPr>
        <w:pStyle w:val="NormalWeb"/>
        <w:numPr>
          <w:ilvl w:val="0"/>
          <w:numId w:val="20"/>
        </w:numPr>
      </w:pPr>
      <w:r>
        <w:t>se înregistrează în contabilitate;</w:t>
      </w:r>
    </w:p>
    <w:p w14:paraId="17AA4DA2" w14:textId="77777777" w:rsidR="006D5A52" w:rsidRDefault="00846976">
      <w:pPr>
        <w:pStyle w:val="NormalWeb"/>
        <w:numPr>
          <w:ilvl w:val="0"/>
          <w:numId w:val="20"/>
        </w:numPr>
      </w:pPr>
      <w:r>
        <w:t>se includ în jurnalele TVA;</w:t>
      </w:r>
    </w:p>
    <w:p w14:paraId="7B70F7D2" w14:textId="77777777" w:rsidR="006D5A52" w:rsidRDefault="00846976">
      <w:pPr>
        <w:pStyle w:val="NormalWeb"/>
        <w:numPr>
          <w:ilvl w:val="0"/>
          <w:numId w:val="20"/>
        </w:numPr>
      </w:pPr>
      <w:r>
        <w:t xml:space="preserve">se corelează cu D300, D394 și alte </w:t>
      </w:r>
      <w:r>
        <w:t>declarații.</w:t>
      </w:r>
    </w:p>
    <w:p w14:paraId="37E0276E" w14:textId="77777777" w:rsidR="006D5A52" w:rsidRDefault="00846976">
      <w:pPr>
        <w:pStyle w:val="NormalWeb"/>
      </w:pPr>
      <w:r>
        <w:rPr>
          <w:i/>
        </w:rPr>
        <w:t xml:space="preserve">Neconcordanțele e-Factura ↔ TVA sunt </w:t>
      </w:r>
      <w:r>
        <w:rPr>
          <w:rStyle w:val="Strong"/>
          <w:i/>
        </w:rPr>
        <w:t>prioritar verificate de ANAF</w:t>
      </w:r>
      <w:r>
        <w:rPr>
          <w:i/>
        </w:rPr>
        <w:t>.</w:t>
      </w:r>
    </w:p>
    <w:p w14:paraId="2D556F6B" w14:textId="77777777" w:rsidR="006D5A52" w:rsidRDefault="006D5A52">
      <w:pPr>
        <w:pStyle w:val="Heading2"/>
        <w:rPr>
          <w:rStyle w:val="Strong"/>
          <w:bCs w:val="0"/>
        </w:rPr>
      </w:pPr>
    </w:p>
    <w:p w14:paraId="41A02826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12. Arhivarea facturilor e-Factura</w:t>
      </w:r>
    </w:p>
    <w:p w14:paraId="38311033" w14:textId="77777777" w:rsidR="006D5A52" w:rsidRDefault="00846976">
      <w:pPr>
        <w:pStyle w:val="NormalWeb"/>
      </w:pPr>
      <w:r>
        <w:t>Facturile e-Factura se arhivează:</w:t>
      </w:r>
    </w:p>
    <w:p w14:paraId="4D473890" w14:textId="77777777" w:rsidR="006D5A52" w:rsidRDefault="00846976">
      <w:pPr>
        <w:pStyle w:val="NormalWeb"/>
        <w:numPr>
          <w:ilvl w:val="0"/>
          <w:numId w:val="19"/>
        </w:numPr>
      </w:pPr>
      <w:r>
        <w:t>electronic;</w:t>
      </w:r>
    </w:p>
    <w:p w14:paraId="4051C374" w14:textId="77777777" w:rsidR="006D5A52" w:rsidRDefault="00846976">
      <w:pPr>
        <w:pStyle w:val="NormalWeb"/>
        <w:numPr>
          <w:ilvl w:val="0"/>
          <w:numId w:val="19"/>
        </w:numPr>
      </w:pPr>
      <w:r>
        <w:t>în formatul original;</w:t>
      </w:r>
    </w:p>
    <w:p w14:paraId="1BC41C80" w14:textId="77777777" w:rsidR="006D5A52" w:rsidRDefault="00846976">
      <w:pPr>
        <w:pStyle w:val="NormalWeb"/>
        <w:numPr>
          <w:ilvl w:val="0"/>
          <w:numId w:val="19"/>
        </w:numPr>
      </w:pPr>
      <w:r>
        <w:t>împreună cu dovada validării;</w:t>
      </w:r>
    </w:p>
    <w:p w14:paraId="4D86086E" w14:textId="77777777" w:rsidR="006D5A52" w:rsidRDefault="00846976">
      <w:pPr>
        <w:pStyle w:val="NormalWeb"/>
        <w:numPr>
          <w:ilvl w:val="0"/>
          <w:numId w:val="19"/>
        </w:numPr>
      </w:pPr>
      <w:r>
        <w:t>pe perioada legală de arhivare.</w:t>
      </w:r>
    </w:p>
    <w:p w14:paraId="29FE4B10" w14:textId="0080EEA5" w:rsidR="006D5A52" w:rsidRPr="00846976" w:rsidRDefault="00846976">
      <w:pPr>
        <w:pStyle w:val="NormalWeb"/>
        <w:rPr>
          <w:i/>
          <w:iCs/>
        </w:rPr>
      </w:pPr>
      <w:r w:rsidRPr="00846976">
        <w:rPr>
          <w:rStyle w:val="Strong"/>
          <w:i/>
          <w:iCs/>
        </w:rPr>
        <w:t xml:space="preserve">Bună </w:t>
      </w:r>
      <w:r w:rsidRPr="00846976">
        <w:rPr>
          <w:rStyle w:val="Strong"/>
          <w:i/>
          <w:iCs/>
        </w:rPr>
        <w:t>practică:</w:t>
      </w:r>
      <w:r w:rsidRPr="00846976">
        <w:rPr>
          <w:i/>
          <w:iCs/>
        </w:rPr>
        <w:br/>
        <w:t>Arhivarea facturii + recipisa e-Factura într-un dosar electronic unic.</w:t>
      </w:r>
    </w:p>
    <w:p w14:paraId="1B927C42" w14:textId="77777777" w:rsidR="006D5A52" w:rsidRDefault="006D5A52">
      <w:pPr>
        <w:pStyle w:val="Heading2"/>
        <w:rPr>
          <w:rStyle w:val="Strong"/>
          <w:bCs w:val="0"/>
        </w:rPr>
      </w:pPr>
    </w:p>
    <w:p w14:paraId="5DB5A27A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13. Roluri și responsabilități</w:t>
      </w:r>
    </w:p>
    <w:p w14:paraId="1C270C7F" w14:textId="77777777" w:rsidR="006D5A52" w:rsidRDefault="00846976">
      <w:pPr>
        <w:pStyle w:val="Heading3"/>
      </w:pPr>
      <w:r>
        <w:rPr>
          <w:rStyle w:val="Strong"/>
          <w:bCs w:val="0"/>
        </w:rPr>
        <w:t>13.1 Administratorul</w:t>
      </w:r>
    </w:p>
    <w:p w14:paraId="21172660" w14:textId="77777777" w:rsidR="006D5A52" w:rsidRDefault="00846976">
      <w:pPr>
        <w:pStyle w:val="NormalWeb"/>
        <w:numPr>
          <w:ilvl w:val="0"/>
          <w:numId w:val="11"/>
        </w:numPr>
      </w:pPr>
      <w:r>
        <w:t>aprobă cadrul procedural;</w:t>
      </w:r>
    </w:p>
    <w:p w14:paraId="1027FA3C" w14:textId="77777777" w:rsidR="006D5A52" w:rsidRDefault="00846976">
      <w:pPr>
        <w:pStyle w:val="NormalWeb"/>
        <w:numPr>
          <w:ilvl w:val="0"/>
          <w:numId w:val="11"/>
        </w:numPr>
      </w:pPr>
      <w:r>
        <w:t>supraveghează respectarea termenelor;</w:t>
      </w:r>
    </w:p>
    <w:p w14:paraId="68B77C9A" w14:textId="77777777" w:rsidR="006D5A52" w:rsidRDefault="00846976">
      <w:pPr>
        <w:pStyle w:val="NormalWeb"/>
        <w:numPr>
          <w:ilvl w:val="0"/>
          <w:numId w:val="11"/>
        </w:numPr>
      </w:pPr>
      <w:r>
        <w:t>răspunde pentru lipsa de conformitate.</w:t>
      </w:r>
    </w:p>
    <w:p w14:paraId="6234119C" w14:textId="77777777" w:rsidR="006D5A52" w:rsidRDefault="00846976">
      <w:pPr>
        <w:pStyle w:val="Heading3"/>
      </w:pPr>
      <w:r>
        <w:rPr>
          <w:rStyle w:val="Strong"/>
          <w:bCs w:val="0"/>
        </w:rPr>
        <w:t>13.2 Financiar–contabil</w:t>
      </w:r>
    </w:p>
    <w:p w14:paraId="02947C92" w14:textId="77777777" w:rsidR="006D5A52" w:rsidRDefault="00846976">
      <w:pPr>
        <w:pStyle w:val="NormalWeb"/>
        <w:numPr>
          <w:ilvl w:val="0"/>
          <w:numId w:val="15"/>
        </w:numPr>
      </w:pPr>
      <w:r>
        <w:t>emite și transmite facturile;</w:t>
      </w:r>
    </w:p>
    <w:p w14:paraId="157B99ED" w14:textId="77777777" w:rsidR="006D5A52" w:rsidRDefault="00846976">
      <w:pPr>
        <w:pStyle w:val="NormalWeb"/>
        <w:numPr>
          <w:ilvl w:val="0"/>
          <w:numId w:val="15"/>
        </w:numPr>
      </w:pPr>
      <w:r>
        <w:t>monitorizează statusul;</w:t>
      </w:r>
    </w:p>
    <w:p w14:paraId="41CCC502" w14:textId="77777777" w:rsidR="006D5A52" w:rsidRDefault="00846976">
      <w:pPr>
        <w:pStyle w:val="NormalWeb"/>
        <w:numPr>
          <w:ilvl w:val="0"/>
          <w:numId w:val="15"/>
        </w:numPr>
      </w:pPr>
      <w:r>
        <w:t>gestionează corecțiile;</w:t>
      </w:r>
    </w:p>
    <w:p w14:paraId="67AEB923" w14:textId="77777777" w:rsidR="006D5A52" w:rsidRDefault="00846976">
      <w:pPr>
        <w:pStyle w:val="NormalWeb"/>
        <w:numPr>
          <w:ilvl w:val="0"/>
          <w:numId w:val="15"/>
        </w:numPr>
      </w:pPr>
      <w:r>
        <w:t>arhivează documentele.</w:t>
      </w:r>
    </w:p>
    <w:p w14:paraId="350164A2" w14:textId="77777777" w:rsidR="006D5A52" w:rsidRDefault="006D5A52">
      <w:pPr>
        <w:pStyle w:val="Heading2"/>
        <w:rPr>
          <w:rStyle w:val="Strong"/>
          <w:bCs w:val="0"/>
        </w:rPr>
      </w:pPr>
    </w:p>
    <w:p w14:paraId="117E6A6E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14. Control intern și audit</w:t>
      </w:r>
    </w:p>
    <w:p w14:paraId="39C5ADB1" w14:textId="77777777" w:rsidR="006D5A52" w:rsidRDefault="00846976">
      <w:pPr>
        <w:pStyle w:val="NormalWeb"/>
      </w:pPr>
      <w:r>
        <w:t>Societatea:</w:t>
      </w:r>
    </w:p>
    <w:p w14:paraId="6FA52DD3" w14:textId="77777777" w:rsidR="006D5A52" w:rsidRDefault="00846976">
      <w:pPr>
        <w:pStyle w:val="NormalWeb"/>
        <w:numPr>
          <w:ilvl w:val="0"/>
          <w:numId w:val="14"/>
        </w:numPr>
      </w:pPr>
      <w:r>
        <w:t>efectuează verificări periodice;</w:t>
      </w:r>
    </w:p>
    <w:p w14:paraId="2EDBDF48" w14:textId="77777777" w:rsidR="006D5A52" w:rsidRDefault="00846976">
      <w:pPr>
        <w:pStyle w:val="NormalWeb"/>
        <w:numPr>
          <w:ilvl w:val="0"/>
          <w:numId w:val="14"/>
        </w:numPr>
      </w:pPr>
      <w:r>
        <w:t>utilizează checklist-uri e-Factura;</w:t>
      </w:r>
    </w:p>
    <w:p w14:paraId="441188B9" w14:textId="77777777" w:rsidR="006D5A52" w:rsidRDefault="00846976">
      <w:pPr>
        <w:pStyle w:val="NormalWeb"/>
        <w:numPr>
          <w:ilvl w:val="0"/>
          <w:numId w:val="14"/>
        </w:numPr>
      </w:pPr>
      <w:r>
        <w:t xml:space="preserve">integrează rezultatele în auditul </w:t>
      </w:r>
      <w:r>
        <w:t>fiscal intern.</w:t>
      </w:r>
    </w:p>
    <w:p w14:paraId="6FB70A8E" w14:textId="77777777" w:rsidR="006D5A52" w:rsidRDefault="006D5A52">
      <w:pPr>
        <w:pStyle w:val="Heading2"/>
        <w:rPr>
          <w:rStyle w:val="Strong"/>
          <w:bCs w:val="0"/>
        </w:rPr>
      </w:pPr>
    </w:p>
    <w:p w14:paraId="5C1CD242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15. Sancțiuni și riscuri</w:t>
      </w:r>
    </w:p>
    <w:p w14:paraId="58BB24BD" w14:textId="77777777" w:rsidR="006D5A52" w:rsidRDefault="00846976">
      <w:pPr>
        <w:pStyle w:val="NormalWeb"/>
      </w:pPr>
      <w:r>
        <w:t>Nerespectarea procedurii poate conduce la:</w:t>
      </w:r>
    </w:p>
    <w:p w14:paraId="1E7D3CAE" w14:textId="77777777" w:rsidR="006D5A52" w:rsidRDefault="00846976">
      <w:pPr>
        <w:pStyle w:val="NormalWeb"/>
        <w:numPr>
          <w:ilvl w:val="0"/>
          <w:numId w:val="8"/>
        </w:numPr>
      </w:pPr>
      <w:r>
        <w:t>amenzi contravenționale;</w:t>
      </w:r>
    </w:p>
    <w:p w14:paraId="458DA6C4" w14:textId="77777777" w:rsidR="006D5A52" w:rsidRDefault="00846976">
      <w:pPr>
        <w:pStyle w:val="NormalWeb"/>
        <w:numPr>
          <w:ilvl w:val="0"/>
          <w:numId w:val="8"/>
        </w:numPr>
      </w:pPr>
      <w:r>
        <w:lastRenderedPageBreak/>
        <w:t>ajustări de TVA;</w:t>
      </w:r>
    </w:p>
    <w:p w14:paraId="664398F3" w14:textId="77777777" w:rsidR="006D5A52" w:rsidRDefault="00846976">
      <w:pPr>
        <w:pStyle w:val="NormalWeb"/>
        <w:numPr>
          <w:ilvl w:val="0"/>
          <w:numId w:val="8"/>
        </w:numPr>
      </w:pPr>
      <w:r>
        <w:t>penalități și dobânzi;</w:t>
      </w:r>
    </w:p>
    <w:p w14:paraId="4A4F83C2" w14:textId="77777777" w:rsidR="006D5A52" w:rsidRDefault="00846976">
      <w:pPr>
        <w:pStyle w:val="NormalWeb"/>
        <w:numPr>
          <w:ilvl w:val="0"/>
          <w:numId w:val="8"/>
        </w:numPr>
      </w:pPr>
      <w:r>
        <w:t>includerea societății în profil de risc fiscal ridicat;</w:t>
      </w:r>
    </w:p>
    <w:p w14:paraId="677E8F61" w14:textId="77777777" w:rsidR="006D5A52" w:rsidRDefault="00846976">
      <w:pPr>
        <w:pStyle w:val="NormalWeb"/>
        <w:numPr>
          <w:ilvl w:val="0"/>
          <w:numId w:val="8"/>
        </w:numPr>
      </w:pPr>
      <w:r>
        <w:t>răspunderea administratorului.</w:t>
      </w:r>
    </w:p>
    <w:p w14:paraId="7D4F5746" w14:textId="77777777" w:rsidR="006D5A52" w:rsidRPr="00846976" w:rsidRDefault="00846976">
      <w:pPr>
        <w:pStyle w:val="NormalWeb"/>
        <w:rPr>
          <w:i/>
          <w:iCs/>
        </w:rPr>
      </w:pPr>
      <w:r w:rsidRPr="00846976">
        <w:rPr>
          <w:rStyle w:val="Strong"/>
          <w:i/>
          <w:iCs/>
        </w:rPr>
        <w:t>Atenționare finală:</w:t>
      </w:r>
      <w:r w:rsidRPr="00846976">
        <w:rPr>
          <w:i/>
          <w:iCs/>
        </w:rPr>
        <w:br/>
        <w:t xml:space="preserve">RO e-Factura este </w:t>
      </w:r>
      <w:r w:rsidRPr="00846976">
        <w:rPr>
          <w:rStyle w:val="Strong"/>
          <w:i/>
          <w:iCs/>
        </w:rPr>
        <w:t>instrument-cheie de control fiscal în 2026</w:t>
      </w:r>
      <w:r w:rsidRPr="00846976">
        <w:rPr>
          <w:i/>
          <w:iCs/>
        </w:rPr>
        <w:t>.</w:t>
      </w:r>
    </w:p>
    <w:p w14:paraId="67D40CDE" w14:textId="77777777" w:rsidR="006D5A52" w:rsidRDefault="006D5A52">
      <w:pPr>
        <w:pStyle w:val="Heading2"/>
        <w:rPr>
          <w:rStyle w:val="Strong"/>
          <w:bCs w:val="0"/>
        </w:rPr>
      </w:pPr>
    </w:p>
    <w:p w14:paraId="4CFE84FA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16. Revizuirea procedurii</w:t>
      </w:r>
    </w:p>
    <w:p w14:paraId="5B404CFA" w14:textId="77777777" w:rsidR="006D5A52" w:rsidRDefault="00846976">
      <w:pPr>
        <w:pStyle w:val="NormalWeb"/>
      </w:pPr>
      <w:r>
        <w:t>Procedura se revizuiește:</w:t>
      </w:r>
    </w:p>
    <w:p w14:paraId="4CD5EAB6" w14:textId="77777777" w:rsidR="006D5A52" w:rsidRDefault="00846976">
      <w:pPr>
        <w:pStyle w:val="NormalWeb"/>
        <w:numPr>
          <w:ilvl w:val="0"/>
          <w:numId w:val="2"/>
        </w:numPr>
      </w:pPr>
      <w:r>
        <w:t>anual;</w:t>
      </w:r>
    </w:p>
    <w:p w14:paraId="459A246E" w14:textId="77777777" w:rsidR="006D5A52" w:rsidRDefault="00846976">
      <w:pPr>
        <w:pStyle w:val="NormalWeb"/>
        <w:numPr>
          <w:ilvl w:val="0"/>
          <w:numId w:val="2"/>
        </w:numPr>
      </w:pPr>
      <w:r>
        <w:t>la modificări legislative;</w:t>
      </w:r>
    </w:p>
    <w:p w14:paraId="45746168" w14:textId="77777777" w:rsidR="006D5A52" w:rsidRDefault="00846976">
      <w:pPr>
        <w:pStyle w:val="NormalWeb"/>
        <w:numPr>
          <w:ilvl w:val="0"/>
          <w:numId w:val="2"/>
        </w:numPr>
      </w:pPr>
      <w:r>
        <w:t>după controale ANAF relevante.</w:t>
      </w:r>
    </w:p>
    <w:p w14:paraId="1CC9BDA2" w14:textId="77777777" w:rsidR="006D5A52" w:rsidRDefault="006D5A52">
      <w:pPr>
        <w:pStyle w:val="Heading2"/>
        <w:rPr>
          <w:rStyle w:val="Strong"/>
          <w:bCs w:val="0"/>
        </w:rPr>
      </w:pPr>
    </w:p>
    <w:p w14:paraId="027CA415" w14:textId="77777777" w:rsidR="006D5A52" w:rsidRPr="00846976" w:rsidRDefault="00846976">
      <w:pPr>
        <w:pStyle w:val="Heading2"/>
        <w:rPr>
          <w:b w:val="0"/>
          <w:i w:val="0"/>
          <w:iCs/>
        </w:rPr>
      </w:pPr>
      <w:r w:rsidRPr="00846976">
        <w:rPr>
          <w:rStyle w:val="Strong"/>
          <w:b/>
          <w:i w:val="0"/>
          <w:iCs/>
        </w:rPr>
        <w:t>17. Dispoziții finale</w:t>
      </w:r>
    </w:p>
    <w:p w14:paraId="02AF5DE6" w14:textId="77777777" w:rsidR="006D5A52" w:rsidRDefault="00846976">
      <w:pPr>
        <w:pStyle w:val="NormalWeb"/>
      </w:pPr>
      <w:r>
        <w:t>Prezenta procedură intră în vigoare la data aprobării și este obligatorie pentru toate persoanele implicate.</w:t>
      </w:r>
    </w:p>
    <w:p w14:paraId="1CB1F0BD" w14:textId="77777777" w:rsidR="006D5A52" w:rsidRDefault="006D5A52">
      <w:pPr>
        <w:pStyle w:val="Heading3"/>
        <w:rPr>
          <w:rFonts w:ascii="Times New Roman" w:hAnsi="Times New Roman" w:cs="Times New Roman"/>
        </w:rPr>
      </w:pPr>
    </w:p>
    <w:p w14:paraId="716D4544" w14:textId="6D4FCD76" w:rsidR="006D5A52" w:rsidRPr="00846976" w:rsidRDefault="00846976">
      <w:pPr>
        <w:pStyle w:val="Heading3"/>
        <w:rPr>
          <w:b w:val="0"/>
        </w:rPr>
      </w:pPr>
      <w:r w:rsidRPr="00846976">
        <w:rPr>
          <w:rStyle w:val="Strong"/>
          <w:b/>
        </w:rPr>
        <w:t>NOTĂ FINALĂ PENTRU ADMINISTRATORI</w:t>
      </w:r>
    </w:p>
    <w:p w14:paraId="08072643" w14:textId="298A1770" w:rsidR="006D5A52" w:rsidRDefault="00846976">
      <w:pPr>
        <w:pStyle w:val="NormalWeb"/>
      </w:pPr>
      <w:r>
        <w:t>Această procedură:</w:t>
      </w:r>
    </w:p>
    <w:p w14:paraId="155382D4" w14:textId="77777777" w:rsidR="006D5A52" w:rsidRDefault="00846976">
      <w:pPr>
        <w:pStyle w:val="NormalWeb"/>
        <w:numPr>
          <w:ilvl w:val="0"/>
          <w:numId w:val="9"/>
        </w:numPr>
      </w:pPr>
      <w:r>
        <w:t>este esențială în 2026;</w:t>
      </w:r>
    </w:p>
    <w:p w14:paraId="3FCEB21E" w14:textId="77777777" w:rsidR="006D5A52" w:rsidRDefault="00846976">
      <w:pPr>
        <w:pStyle w:val="NormalWeb"/>
        <w:numPr>
          <w:ilvl w:val="0"/>
          <w:numId w:val="9"/>
        </w:numPr>
      </w:pPr>
      <w:r>
        <w:t>reduce drastic riscul fiscal;</w:t>
      </w:r>
    </w:p>
    <w:p w14:paraId="7793FE17" w14:textId="77777777" w:rsidR="006D5A52" w:rsidRDefault="00846976">
      <w:pPr>
        <w:pStyle w:val="NormalWeb"/>
        <w:numPr>
          <w:ilvl w:val="0"/>
          <w:numId w:val="9"/>
        </w:numPr>
      </w:pPr>
      <w:r>
        <w:t>este foarte apreciată la controale ANAF;</w:t>
      </w:r>
    </w:p>
    <w:p w14:paraId="0387A65B" w14:textId="77777777" w:rsidR="006D5A52" w:rsidRDefault="00846976">
      <w:pPr>
        <w:pStyle w:val="NormalWeb"/>
        <w:numPr>
          <w:ilvl w:val="0"/>
          <w:numId w:val="9"/>
        </w:numPr>
      </w:pPr>
      <w:r>
        <w:t>demonstrează guvernanță fiscală matură.</w:t>
      </w:r>
    </w:p>
    <w:p w14:paraId="0605970D" w14:textId="77777777" w:rsidR="006D5A52" w:rsidRDefault="006D5A52"/>
    <w:sectPr w:rsidR="006D5A52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F19"/>
    <w:multiLevelType w:val="multilevel"/>
    <w:tmpl w:val="6C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94001E3"/>
    <w:multiLevelType w:val="multilevel"/>
    <w:tmpl w:val="268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9471273"/>
    <w:multiLevelType w:val="multilevel"/>
    <w:tmpl w:val="E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D9F2EE3"/>
    <w:multiLevelType w:val="multilevel"/>
    <w:tmpl w:val="FF9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0D714A"/>
    <w:multiLevelType w:val="multilevel"/>
    <w:tmpl w:val="0C8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BF5487"/>
    <w:multiLevelType w:val="multilevel"/>
    <w:tmpl w:val="04E2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8FB13C0"/>
    <w:multiLevelType w:val="multilevel"/>
    <w:tmpl w:val="D80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7DB3320"/>
    <w:multiLevelType w:val="multilevel"/>
    <w:tmpl w:val="2B5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2E54ABB"/>
    <w:multiLevelType w:val="multilevel"/>
    <w:tmpl w:val="6F3CD71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EB1623"/>
    <w:multiLevelType w:val="multilevel"/>
    <w:tmpl w:val="DD26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FFD0E18"/>
    <w:multiLevelType w:val="multilevel"/>
    <w:tmpl w:val="C6DE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0C2105B"/>
    <w:multiLevelType w:val="multilevel"/>
    <w:tmpl w:val="384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90E5119"/>
    <w:multiLevelType w:val="multilevel"/>
    <w:tmpl w:val="E21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C117610"/>
    <w:multiLevelType w:val="multilevel"/>
    <w:tmpl w:val="296C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EC231A0"/>
    <w:multiLevelType w:val="multilevel"/>
    <w:tmpl w:val="282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F803373"/>
    <w:multiLevelType w:val="multilevel"/>
    <w:tmpl w:val="F02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1F1612A"/>
    <w:multiLevelType w:val="multilevel"/>
    <w:tmpl w:val="CC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B976B3A"/>
    <w:multiLevelType w:val="multilevel"/>
    <w:tmpl w:val="AE58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D774F94"/>
    <w:multiLevelType w:val="multilevel"/>
    <w:tmpl w:val="4274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13972C6"/>
    <w:multiLevelType w:val="multilevel"/>
    <w:tmpl w:val="A97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C5511FE"/>
    <w:multiLevelType w:val="multilevel"/>
    <w:tmpl w:val="CE1C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83924631">
    <w:abstractNumId w:val="8"/>
  </w:num>
  <w:num w:numId="2" w16cid:durableId="826743943">
    <w:abstractNumId w:val="17"/>
  </w:num>
  <w:num w:numId="3" w16cid:durableId="1273391399">
    <w:abstractNumId w:val="11"/>
  </w:num>
  <w:num w:numId="4" w16cid:durableId="629478603">
    <w:abstractNumId w:val="0"/>
  </w:num>
  <w:num w:numId="5" w16cid:durableId="1507743870">
    <w:abstractNumId w:val="12"/>
  </w:num>
  <w:num w:numId="6" w16cid:durableId="1701390224">
    <w:abstractNumId w:val="2"/>
  </w:num>
  <w:num w:numId="7" w16cid:durableId="41057888">
    <w:abstractNumId w:val="20"/>
  </w:num>
  <w:num w:numId="8" w16cid:durableId="1851486099">
    <w:abstractNumId w:val="4"/>
  </w:num>
  <w:num w:numId="9" w16cid:durableId="789200791">
    <w:abstractNumId w:val="1"/>
  </w:num>
  <w:num w:numId="10" w16cid:durableId="143084087">
    <w:abstractNumId w:val="9"/>
  </w:num>
  <w:num w:numId="11" w16cid:durableId="1566909704">
    <w:abstractNumId w:val="15"/>
  </w:num>
  <w:num w:numId="12" w16cid:durableId="1039817875">
    <w:abstractNumId w:val="13"/>
  </w:num>
  <w:num w:numId="13" w16cid:durableId="599920612">
    <w:abstractNumId w:val="16"/>
  </w:num>
  <w:num w:numId="14" w16cid:durableId="1140922873">
    <w:abstractNumId w:val="3"/>
  </w:num>
  <w:num w:numId="15" w16cid:durableId="1980643714">
    <w:abstractNumId w:val="10"/>
  </w:num>
  <w:num w:numId="16" w16cid:durableId="1649478112">
    <w:abstractNumId w:val="19"/>
  </w:num>
  <w:num w:numId="17" w16cid:durableId="163937914">
    <w:abstractNumId w:val="7"/>
  </w:num>
  <w:num w:numId="18" w16cid:durableId="1650283633">
    <w:abstractNumId w:val="6"/>
  </w:num>
  <w:num w:numId="19" w16cid:durableId="1939216107">
    <w:abstractNumId w:val="14"/>
  </w:num>
  <w:num w:numId="20" w16cid:durableId="1830899041">
    <w:abstractNumId w:val="5"/>
  </w:num>
  <w:num w:numId="21" w16cid:durableId="143468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5A52"/>
    <w:rsid w:val="00552782"/>
    <w:rsid w:val="006D5A52"/>
    <w:rsid w:val="0084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15C8"/>
  <w15:docId w15:val="{DC1BC846-8B11-46B2-9A2D-1A6A344D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customStyle="1" w:styleId="WW8Num35z0">
    <w:name w:val="WW8Num35z0"/>
    <w:qFormat/>
    <w:rPr>
      <w:rFonts w:ascii="Symbol" w:hAnsi="Symbol" w:cs="Symbol"/>
      <w:sz w:val="20"/>
    </w:rPr>
  </w:style>
  <w:style w:type="character" w:customStyle="1" w:styleId="WW8Num35z1">
    <w:name w:val="WW8Num35z1"/>
    <w:qFormat/>
    <w:rPr>
      <w:rFonts w:ascii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hAnsi="Wingdings" w:cs="Wingdings"/>
      <w:sz w:val="20"/>
    </w:rPr>
  </w:style>
  <w:style w:type="character" w:customStyle="1" w:styleId="WW8Num36z0">
    <w:name w:val="WW8Num36z0"/>
    <w:qFormat/>
    <w:rPr>
      <w:rFonts w:ascii="Symbol" w:hAnsi="Symbol" w:cs="Symbol"/>
      <w:sz w:val="20"/>
    </w:rPr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hAnsi="Wingdings" w:cs="Wingdings"/>
      <w:sz w:val="20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6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560</cp:revision>
  <cp:lastPrinted>2024-12-10T11:09:00Z</cp:lastPrinted>
  <dcterms:created xsi:type="dcterms:W3CDTF">2013-08-26T08:01:00Z</dcterms:created>
  <dcterms:modified xsi:type="dcterms:W3CDTF">2026-05-08T12:42:00Z</dcterms:modified>
  <dc:language>en-US</dc:language>
</cp:coreProperties>
</file>